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E" w:rsidRDefault="00B5419E" w:rsidP="00B5419E">
      <w:pPr>
        <w:spacing w:line="360" w:lineRule="auto"/>
        <w:jc w:val="center"/>
        <w:rPr>
          <w:rFonts w:ascii="黑体" w:eastAsia="黑体" w:hAnsi="宋体" w:hint="eastAsia"/>
          <w:b/>
          <w:sz w:val="32"/>
          <w:szCs w:val="32"/>
          <w:u w:val="double"/>
        </w:rPr>
      </w:pPr>
      <w:r>
        <w:rPr>
          <w:rFonts w:ascii="黑体" w:eastAsia="黑体" w:hAnsi="宋体" w:hint="eastAsia"/>
          <w:b/>
          <w:sz w:val="32"/>
          <w:szCs w:val="32"/>
          <w:u w:val="double"/>
        </w:rPr>
        <w:t xml:space="preserve">   党 员 大 会 会 议 记 录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440"/>
        <w:gridCol w:w="991"/>
        <w:gridCol w:w="1709"/>
        <w:gridCol w:w="1150"/>
        <w:gridCol w:w="1185"/>
        <w:gridCol w:w="1209"/>
      </w:tblGrid>
      <w:tr w:rsidR="00B5419E" w:rsidTr="00BF1B57">
        <w:tc>
          <w:tcPr>
            <w:tcW w:w="1064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440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2017-3-14</w:t>
            </w:r>
          </w:p>
        </w:tc>
        <w:tc>
          <w:tcPr>
            <w:tcW w:w="991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859" w:type="dxa"/>
            <w:gridSpan w:val="2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多功能</w:t>
            </w:r>
          </w:p>
        </w:tc>
        <w:tc>
          <w:tcPr>
            <w:tcW w:w="1185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主持者</w:t>
            </w:r>
          </w:p>
        </w:tc>
        <w:tc>
          <w:tcPr>
            <w:tcW w:w="1209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霞</w:t>
            </w:r>
          </w:p>
        </w:tc>
      </w:tr>
      <w:tr w:rsidR="00B5419E" w:rsidTr="00BF1B57">
        <w:tc>
          <w:tcPr>
            <w:tcW w:w="1064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5290" w:type="dxa"/>
            <w:gridSpan w:val="4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远程教育-学习贯彻党的十八届六中全会精神</w:t>
            </w:r>
          </w:p>
        </w:tc>
        <w:tc>
          <w:tcPr>
            <w:tcW w:w="1185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记录者</w:t>
            </w:r>
          </w:p>
        </w:tc>
        <w:tc>
          <w:tcPr>
            <w:tcW w:w="1209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张伟明</w:t>
            </w:r>
          </w:p>
        </w:tc>
      </w:tr>
      <w:tr w:rsidR="00B5419E" w:rsidTr="00BF1B57">
        <w:tc>
          <w:tcPr>
            <w:tcW w:w="1064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席</w:t>
            </w:r>
          </w:p>
        </w:tc>
        <w:tc>
          <w:tcPr>
            <w:tcW w:w="4140" w:type="dxa"/>
            <w:gridSpan w:val="3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全体党员</w:t>
            </w:r>
          </w:p>
        </w:tc>
        <w:tc>
          <w:tcPr>
            <w:tcW w:w="1150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席</w:t>
            </w:r>
          </w:p>
        </w:tc>
        <w:tc>
          <w:tcPr>
            <w:tcW w:w="2394" w:type="dxa"/>
            <w:gridSpan w:val="2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B5419E" w:rsidTr="00BF1B57">
        <w:tc>
          <w:tcPr>
            <w:tcW w:w="1064" w:type="dxa"/>
            <w:vAlign w:val="center"/>
          </w:tcPr>
          <w:p w:rsidR="00B5419E" w:rsidRDefault="00B5419E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列席者</w:t>
            </w:r>
          </w:p>
        </w:tc>
        <w:tc>
          <w:tcPr>
            <w:tcW w:w="7684" w:type="dxa"/>
            <w:gridSpan w:val="6"/>
            <w:vAlign w:val="center"/>
          </w:tcPr>
          <w:p w:rsidR="00B5419E" w:rsidRDefault="00B5419E" w:rsidP="00BF1B5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B5419E" w:rsidTr="00BF1B57">
        <w:trPr>
          <w:trHeight w:val="4524"/>
        </w:trPr>
        <w:tc>
          <w:tcPr>
            <w:tcW w:w="8748" w:type="dxa"/>
            <w:gridSpan w:val="7"/>
          </w:tcPr>
          <w:p w:rsidR="00B5419E" w:rsidRDefault="00B5419E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按照工业区党工委的要求，南苑中学党支部组织全体党员和全体行政人员，共计32人，于3月14日、15日两天通过远程教育平台收看学习贯彻党的十八届六中全会精神，全面增强全区干部干事创业的能力和动力。                </w:t>
            </w:r>
          </w:p>
          <w:p w:rsidR="00B5419E" w:rsidRDefault="00B5419E" w:rsidP="00BF1B57">
            <w:pPr>
              <w:widowControl/>
              <w:shd w:val="clear" w:color="auto" w:fill="FFFFFF"/>
              <w:spacing w:line="6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党员同志纷纷表示，通过区委书记马春雷和区委副书记区长章曦的两场主题报告，认清了嘉定目前的发展良好态势和有利契机，对嘉定创城登高200天的计划更为清晰，同时对嘉定的发展充满信心。                                                                </w:t>
            </w: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noProof/>
                <w:color w:val="000000"/>
                <w:kern w:val="0"/>
                <w:sz w:val="24"/>
              </w:rPr>
              <w:drawing>
                <wp:inline distT="0" distB="0" distL="0" distR="0">
                  <wp:extent cx="2543175" cy="1905000"/>
                  <wp:effectExtent l="19050" t="0" r="9525" b="0"/>
                  <wp:docPr id="1" name="图片 1" descr="C:\Users\JD\Documents\Tencent Files\1123803161\FileRecv\MobileFile\IMG_7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JD\Documents\Tencent Files\1123803161\FileRecv\MobileFile\IMG_7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5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noProof/>
                <w:color w:val="000000"/>
                <w:kern w:val="0"/>
                <w:sz w:val="24"/>
              </w:rPr>
              <w:drawing>
                <wp:inline distT="0" distB="0" distL="0" distR="0">
                  <wp:extent cx="2543175" cy="1905000"/>
                  <wp:effectExtent l="19050" t="0" r="9525" b="0"/>
                  <wp:docPr id="2" name="图片 2" descr="C:\Users\JD\Documents\Tencent Files\1123803161\FileRecv\MobileFile\IMG_7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JD\Documents\Tencent Files\1123803161\FileRecv\MobileFile\IMG_7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5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5419E" w:rsidRDefault="00B5419E" w:rsidP="00BF1B5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</w:tbl>
    <w:p w:rsidR="00914605" w:rsidRDefault="00914605"/>
    <w:sectPr w:rsidR="00914605" w:rsidSect="00914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D6" w:rsidRDefault="000D23D6" w:rsidP="00B5419E">
      <w:r>
        <w:separator/>
      </w:r>
    </w:p>
  </w:endnote>
  <w:endnote w:type="continuationSeparator" w:id="0">
    <w:p w:rsidR="000D23D6" w:rsidRDefault="000D23D6" w:rsidP="00B5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D6" w:rsidRDefault="000D23D6" w:rsidP="00B5419E">
      <w:r>
        <w:separator/>
      </w:r>
    </w:p>
  </w:footnote>
  <w:footnote w:type="continuationSeparator" w:id="0">
    <w:p w:rsidR="000D23D6" w:rsidRDefault="000D23D6" w:rsidP="00B54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19E"/>
    <w:rsid w:val="000D23D6"/>
    <w:rsid w:val="00914605"/>
    <w:rsid w:val="00B5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1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1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1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1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2018-01-05T03:41:00Z</dcterms:created>
  <dcterms:modified xsi:type="dcterms:W3CDTF">2018-01-05T03:41:00Z</dcterms:modified>
</cp:coreProperties>
</file>