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97" w:rsidRDefault="00CA5B97" w:rsidP="00CA5B97">
      <w:pPr>
        <w:spacing w:line="360" w:lineRule="auto"/>
        <w:jc w:val="center"/>
        <w:rPr>
          <w:rFonts w:ascii="黑体" w:eastAsia="黑体" w:hAnsi="宋体" w:hint="eastAsia"/>
          <w:b/>
          <w:sz w:val="32"/>
          <w:szCs w:val="32"/>
          <w:u w:val="double"/>
        </w:rPr>
      </w:pPr>
      <w:r>
        <w:rPr>
          <w:rFonts w:ascii="黑体" w:eastAsia="黑体" w:hAnsi="宋体" w:hint="eastAsia"/>
          <w:b/>
          <w:sz w:val="32"/>
          <w:szCs w:val="32"/>
          <w:u w:val="double"/>
        </w:rPr>
        <w:t xml:space="preserve">  党 员 大 会 会 议 记 录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1440"/>
        <w:gridCol w:w="991"/>
        <w:gridCol w:w="1709"/>
        <w:gridCol w:w="1150"/>
        <w:gridCol w:w="1185"/>
        <w:gridCol w:w="1209"/>
      </w:tblGrid>
      <w:tr w:rsidR="00CA5B97" w:rsidTr="00BF1B57">
        <w:tc>
          <w:tcPr>
            <w:tcW w:w="1064" w:type="dxa"/>
            <w:vAlign w:val="center"/>
          </w:tcPr>
          <w:p w:rsidR="00CA5B97" w:rsidRDefault="00CA5B97" w:rsidP="00BF1B57">
            <w:pPr>
              <w:spacing w:line="360" w:lineRule="auto"/>
              <w:jc w:val="center"/>
              <w:rPr>
                <w:rFonts w:hint="eastAsia"/>
                <w:sz w:val="24"/>
              </w:rPr>
            </w:pPr>
            <w:r>
              <w:rPr>
                <w:rFonts w:hint="eastAsia"/>
                <w:sz w:val="24"/>
              </w:rPr>
              <w:t>日</w:t>
            </w:r>
            <w:r>
              <w:rPr>
                <w:rFonts w:hint="eastAsia"/>
                <w:sz w:val="24"/>
              </w:rPr>
              <w:t xml:space="preserve">   </w:t>
            </w:r>
            <w:r>
              <w:rPr>
                <w:rFonts w:hint="eastAsia"/>
                <w:sz w:val="24"/>
              </w:rPr>
              <w:t>期</w:t>
            </w:r>
          </w:p>
        </w:tc>
        <w:tc>
          <w:tcPr>
            <w:tcW w:w="1440" w:type="dxa"/>
            <w:vAlign w:val="center"/>
          </w:tcPr>
          <w:p w:rsidR="00CA5B97" w:rsidRDefault="00CA5B97" w:rsidP="00BF1B57">
            <w:pPr>
              <w:spacing w:line="360" w:lineRule="auto"/>
              <w:jc w:val="center"/>
              <w:rPr>
                <w:rFonts w:hint="eastAsia"/>
                <w:sz w:val="24"/>
              </w:rPr>
            </w:pPr>
            <w:r>
              <w:rPr>
                <w:rFonts w:hint="eastAsia"/>
                <w:sz w:val="24"/>
              </w:rPr>
              <w:t>2017-2-21</w:t>
            </w:r>
          </w:p>
        </w:tc>
        <w:tc>
          <w:tcPr>
            <w:tcW w:w="991" w:type="dxa"/>
            <w:vAlign w:val="center"/>
          </w:tcPr>
          <w:p w:rsidR="00CA5B97" w:rsidRDefault="00CA5B97" w:rsidP="00BF1B57">
            <w:pPr>
              <w:spacing w:line="360" w:lineRule="auto"/>
              <w:jc w:val="center"/>
              <w:rPr>
                <w:rFonts w:hint="eastAsia"/>
                <w:sz w:val="24"/>
              </w:rPr>
            </w:pPr>
            <w:r>
              <w:rPr>
                <w:rFonts w:hint="eastAsia"/>
                <w:sz w:val="24"/>
              </w:rPr>
              <w:t>地</w:t>
            </w:r>
            <w:r>
              <w:rPr>
                <w:rFonts w:hint="eastAsia"/>
                <w:sz w:val="24"/>
              </w:rPr>
              <w:t xml:space="preserve">  </w:t>
            </w:r>
            <w:r>
              <w:rPr>
                <w:rFonts w:hint="eastAsia"/>
                <w:sz w:val="24"/>
              </w:rPr>
              <w:t>点</w:t>
            </w:r>
          </w:p>
        </w:tc>
        <w:tc>
          <w:tcPr>
            <w:tcW w:w="2859" w:type="dxa"/>
            <w:gridSpan w:val="2"/>
            <w:vAlign w:val="center"/>
          </w:tcPr>
          <w:p w:rsidR="00CA5B97" w:rsidRDefault="00CA5B97" w:rsidP="00BF1B57">
            <w:pPr>
              <w:spacing w:line="360" w:lineRule="auto"/>
              <w:jc w:val="center"/>
              <w:rPr>
                <w:rFonts w:hint="eastAsia"/>
                <w:sz w:val="24"/>
              </w:rPr>
            </w:pPr>
            <w:r>
              <w:rPr>
                <w:rFonts w:hint="eastAsia"/>
                <w:sz w:val="24"/>
              </w:rPr>
              <w:t>多功能教室</w:t>
            </w:r>
          </w:p>
        </w:tc>
        <w:tc>
          <w:tcPr>
            <w:tcW w:w="1185" w:type="dxa"/>
            <w:vAlign w:val="center"/>
          </w:tcPr>
          <w:p w:rsidR="00CA5B97" w:rsidRDefault="00CA5B97" w:rsidP="00BF1B57">
            <w:pPr>
              <w:spacing w:line="360" w:lineRule="auto"/>
              <w:jc w:val="center"/>
              <w:rPr>
                <w:rFonts w:hint="eastAsia"/>
                <w:sz w:val="24"/>
              </w:rPr>
            </w:pPr>
            <w:r>
              <w:rPr>
                <w:rFonts w:hint="eastAsia"/>
                <w:sz w:val="24"/>
              </w:rPr>
              <w:t>主持者</w:t>
            </w:r>
          </w:p>
        </w:tc>
        <w:tc>
          <w:tcPr>
            <w:tcW w:w="1209" w:type="dxa"/>
            <w:vAlign w:val="center"/>
          </w:tcPr>
          <w:p w:rsidR="00CA5B97" w:rsidRDefault="00CA5B97" w:rsidP="00BF1B57">
            <w:pPr>
              <w:spacing w:line="360" w:lineRule="auto"/>
              <w:jc w:val="center"/>
              <w:rPr>
                <w:rFonts w:hint="eastAsia"/>
                <w:sz w:val="24"/>
              </w:rPr>
            </w:pPr>
            <w:r>
              <w:rPr>
                <w:rFonts w:hint="eastAsia"/>
                <w:sz w:val="24"/>
              </w:rPr>
              <w:t>印</w:t>
            </w:r>
            <w:r>
              <w:rPr>
                <w:rFonts w:hint="eastAsia"/>
                <w:sz w:val="24"/>
              </w:rPr>
              <w:t xml:space="preserve"> </w:t>
            </w:r>
            <w:r>
              <w:rPr>
                <w:rFonts w:hint="eastAsia"/>
                <w:sz w:val="24"/>
              </w:rPr>
              <w:t>霞</w:t>
            </w:r>
          </w:p>
        </w:tc>
      </w:tr>
      <w:tr w:rsidR="00CA5B97" w:rsidTr="00BF1B57">
        <w:tc>
          <w:tcPr>
            <w:tcW w:w="1064" w:type="dxa"/>
            <w:vAlign w:val="center"/>
          </w:tcPr>
          <w:p w:rsidR="00CA5B97" w:rsidRDefault="00CA5B97" w:rsidP="00BF1B57">
            <w:pPr>
              <w:spacing w:line="360" w:lineRule="auto"/>
              <w:jc w:val="center"/>
              <w:rPr>
                <w:rFonts w:hint="eastAsia"/>
                <w:sz w:val="24"/>
              </w:rPr>
            </w:pPr>
            <w:r>
              <w:rPr>
                <w:rFonts w:hint="eastAsia"/>
                <w:sz w:val="24"/>
              </w:rPr>
              <w:t>内</w:t>
            </w:r>
            <w:r>
              <w:rPr>
                <w:rFonts w:hint="eastAsia"/>
                <w:sz w:val="24"/>
              </w:rPr>
              <w:t xml:space="preserve">   </w:t>
            </w:r>
            <w:r>
              <w:rPr>
                <w:rFonts w:hint="eastAsia"/>
                <w:sz w:val="24"/>
              </w:rPr>
              <w:t>容</w:t>
            </w:r>
          </w:p>
        </w:tc>
        <w:tc>
          <w:tcPr>
            <w:tcW w:w="5290" w:type="dxa"/>
            <w:gridSpan w:val="4"/>
            <w:vAlign w:val="center"/>
          </w:tcPr>
          <w:p w:rsidR="00CA5B97" w:rsidRDefault="00CA5B97" w:rsidP="00BF1B57">
            <w:pPr>
              <w:spacing w:line="360" w:lineRule="auto"/>
              <w:jc w:val="center"/>
              <w:rPr>
                <w:rFonts w:ascii="宋体" w:hAnsi="宋体" w:hint="eastAsia"/>
                <w:sz w:val="24"/>
              </w:rPr>
            </w:pPr>
            <w:r>
              <w:rPr>
                <w:rFonts w:ascii="宋体" w:hAnsi="宋体" w:hint="eastAsia"/>
                <w:sz w:val="24"/>
              </w:rPr>
              <w:t>远程教育-</w:t>
            </w:r>
          </w:p>
          <w:p w:rsidR="00CA5B97" w:rsidRDefault="00CA5B97" w:rsidP="00BF1B57">
            <w:pPr>
              <w:spacing w:line="360" w:lineRule="auto"/>
              <w:jc w:val="center"/>
              <w:rPr>
                <w:rFonts w:hint="eastAsia"/>
                <w:sz w:val="24"/>
              </w:rPr>
            </w:pPr>
            <w:r>
              <w:rPr>
                <w:rFonts w:ascii="宋体" w:hAnsi="宋体" w:hint="eastAsia"/>
                <w:sz w:val="24"/>
              </w:rPr>
              <w:t>区创建全国文明城区推进大会电视直播</w:t>
            </w:r>
          </w:p>
        </w:tc>
        <w:tc>
          <w:tcPr>
            <w:tcW w:w="1185" w:type="dxa"/>
            <w:vAlign w:val="center"/>
          </w:tcPr>
          <w:p w:rsidR="00CA5B97" w:rsidRDefault="00CA5B97" w:rsidP="00BF1B57">
            <w:pPr>
              <w:spacing w:line="360" w:lineRule="auto"/>
              <w:jc w:val="center"/>
              <w:rPr>
                <w:rFonts w:hint="eastAsia"/>
                <w:sz w:val="24"/>
              </w:rPr>
            </w:pPr>
            <w:r>
              <w:rPr>
                <w:rFonts w:hint="eastAsia"/>
                <w:sz w:val="24"/>
              </w:rPr>
              <w:t>记录者</w:t>
            </w:r>
          </w:p>
        </w:tc>
        <w:tc>
          <w:tcPr>
            <w:tcW w:w="1209" w:type="dxa"/>
            <w:vAlign w:val="center"/>
          </w:tcPr>
          <w:p w:rsidR="00CA5B97" w:rsidRDefault="00CA5B97" w:rsidP="00BF1B57">
            <w:pPr>
              <w:spacing w:line="360" w:lineRule="auto"/>
              <w:jc w:val="center"/>
              <w:rPr>
                <w:rFonts w:hint="eastAsia"/>
                <w:sz w:val="24"/>
              </w:rPr>
            </w:pPr>
            <w:r>
              <w:rPr>
                <w:rFonts w:hint="eastAsia"/>
                <w:sz w:val="24"/>
              </w:rPr>
              <w:t>张伟明</w:t>
            </w:r>
          </w:p>
        </w:tc>
      </w:tr>
      <w:tr w:rsidR="00CA5B97" w:rsidTr="00BF1B57">
        <w:tc>
          <w:tcPr>
            <w:tcW w:w="1064" w:type="dxa"/>
            <w:vAlign w:val="center"/>
          </w:tcPr>
          <w:p w:rsidR="00CA5B97" w:rsidRDefault="00CA5B97" w:rsidP="00BF1B57">
            <w:pPr>
              <w:spacing w:line="360" w:lineRule="auto"/>
              <w:jc w:val="center"/>
              <w:rPr>
                <w:rFonts w:hint="eastAsia"/>
                <w:sz w:val="24"/>
              </w:rPr>
            </w:pPr>
            <w:r>
              <w:rPr>
                <w:rFonts w:hint="eastAsia"/>
                <w:sz w:val="24"/>
              </w:rPr>
              <w:t>出</w:t>
            </w:r>
            <w:r>
              <w:rPr>
                <w:rFonts w:hint="eastAsia"/>
                <w:sz w:val="24"/>
              </w:rPr>
              <w:t xml:space="preserve">   </w:t>
            </w:r>
            <w:r>
              <w:rPr>
                <w:rFonts w:hint="eastAsia"/>
                <w:sz w:val="24"/>
              </w:rPr>
              <w:t>席</w:t>
            </w:r>
          </w:p>
        </w:tc>
        <w:tc>
          <w:tcPr>
            <w:tcW w:w="4140" w:type="dxa"/>
            <w:gridSpan w:val="3"/>
            <w:vAlign w:val="center"/>
          </w:tcPr>
          <w:p w:rsidR="00CA5B97" w:rsidRDefault="00CA5B97" w:rsidP="00BF1B57">
            <w:pPr>
              <w:spacing w:line="360" w:lineRule="auto"/>
              <w:jc w:val="center"/>
              <w:rPr>
                <w:rFonts w:hint="eastAsia"/>
                <w:sz w:val="24"/>
              </w:rPr>
            </w:pPr>
            <w:r>
              <w:rPr>
                <w:rFonts w:hint="eastAsia"/>
                <w:sz w:val="24"/>
              </w:rPr>
              <w:t>全体党员</w:t>
            </w:r>
          </w:p>
        </w:tc>
        <w:tc>
          <w:tcPr>
            <w:tcW w:w="1150" w:type="dxa"/>
            <w:vAlign w:val="center"/>
          </w:tcPr>
          <w:p w:rsidR="00CA5B97" w:rsidRDefault="00CA5B97" w:rsidP="00BF1B57">
            <w:pPr>
              <w:spacing w:line="360" w:lineRule="auto"/>
              <w:jc w:val="center"/>
              <w:rPr>
                <w:rFonts w:hint="eastAsia"/>
                <w:sz w:val="24"/>
              </w:rPr>
            </w:pPr>
            <w:r>
              <w:rPr>
                <w:rFonts w:hint="eastAsia"/>
                <w:sz w:val="24"/>
              </w:rPr>
              <w:t>缺</w:t>
            </w:r>
            <w:r>
              <w:rPr>
                <w:rFonts w:hint="eastAsia"/>
                <w:sz w:val="24"/>
              </w:rPr>
              <w:t xml:space="preserve"> </w:t>
            </w:r>
            <w:r>
              <w:rPr>
                <w:rFonts w:hint="eastAsia"/>
                <w:sz w:val="24"/>
              </w:rPr>
              <w:t>席</w:t>
            </w:r>
          </w:p>
        </w:tc>
        <w:tc>
          <w:tcPr>
            <w:tcW w:w="2394" w:type="dxa"/>
            <w:gridSpan w:val="2"/>
            <w:vAlign w:val="center"/>
          </w:tcPr>
          <w:p w:rsidR="00CA5B97" w:rsidRDefault="00CA5B97" w:rsidP="00BF1B57">
            <w:pPr>
              <w:spacing w:line="360" w:lineRule="auto"/>
              <w:jc w:val="center"/>
              <w:rPr>
                <w:rFonts w:hint="eastAsia"/>
                <w:sz w:val="24"/>
              </w:rPr>
            </w:pPr>
            <w:r>
              <w:rPr>
                <w:rFonts w:hint="eastAsia"/>
                <w:sz w:val="24"/>
              </w:rPr>
              <w:t>无</w:t>
            </w:r>
          </w:p>
        </w:tc>
      </w:tr>
      <w:tr w:rsidR="00CA5B97" w:rsidTr="00BF1B57">
        <w:tc>
          <w:tcPr>
            <w:tcW w:w="1064" w:type="dxa"/>
            <w:vAlign w:val="center"/>
          </w:tcPr>
          <w:p w:rsidR="00CA5B97" w:rsidRDefault="00CA5B97" w:rsidP="00BF1B57">
            <w:pPr>
              <w:spacing w:line="360" w:lineRule="auto"/>
              <w:jc w:val="center"/>
              <w:rPr>
                <w:rFonts w:hint="eastAsia"/>
                <w:sz w:val="24"/>
              </w:rPr>
            </w:pPr>
            <w:r>
              <w:rPr>
                <w:rFonts w:hint="eastAsia"/>
                <w:sz w:val="24"/>
              </w:rPr>
              <w:t>列席者</w:t>
            </w:r>
          </w:p>
        </w:tc>
        <w:tc>
          <w:tcPr>
            <w:tcW w:w="7684" w:type="dxa"/>
            <w:gridSpan w:val="6"/>
            <w:vAlign w:val="center"/>
          </w:tcPr>
          <w:p w:rsidR="00CA5B97" w:rsidRDefault="00CA5B97" w:rsidP="00BF1B57">
            <w:pPr>
              <w:spacing w:line="360" w:lineRule="auto"/>
              <w:rPr>
                <w:rFonts w:hint="eastAsia"/>
                <w:sz w:val="24"/>
              </w:rPr>
            </w:pPr>
            <w:r>
              <w:rPr>
                <w:rFonts w:hint="eastAsia"/>
                <w:sz w:val="24"/>
              </w:rPr>
              <w:t>无</w:t>
            </w:r>
          </w:p>
        </w:tc>
      </w:tr>
      <w:tr w:rsidR="00CA5B97" w:rsidTr="00BF1B57">
        <w:trPr>
          <w:trHeight w:val="4524"/>
        </w:trPr>
        <w:tc>
          <w:tcPr>
            <w:tcW w:w="8748" w:type="dxa"/>
            <w:gridSpan w:val="7"/>
          </w:tcPr>
          <w:p w:rsidR="00CA5B97" w:rsidRDefault="00CA5B97" w:rsidP="00BF1B57">
            <w:pPr>
              <w:widowControl/>
              <w:shd w:val="clear" w:color="auto" w:fill="FFFFFF"/>
              <w:spacing w:line="620" w:lineRule="exact"/>
              <w:jc w:val="left"/>
              <w:rPr>
                <w:rFonts w:ascii="宋体" w:hAnsi="宋体" w:cs="宋体" w:hint="eastAsia"/>
                <w:color w:val="000000"/>
                <w:kern w:val="0"/>
                <w:sz w:val="24"/>
                <w:u w:val="single"/>
              </w:rPr>
            </w:pPr>
            <w:r>
              <w:rPr>
                <w:rFonts w:ascii="宋体" w:hAnsi="宋体" w:cs="宋体" w:hint="eastAsia"/>
                <w:b/>
                <w:bCs/>
                <w:color w:val="000000"/>
                <w:kern w:val="0"/>
                <w:sz w:val="24"/>
                <w:u w:val="single"/>
              </w:rPr>
              <w:t>一、党支部书记印霞主持：</w:t>
            </w:r>
            <w:r>
              <w:rPr>
                <w:rFonts w:ascii="宋体" w:hAnsi="宋体" w:cs="宋体" w:hint="eastAsia"/>
                <w:color w:val="000000"/>
                <w:kern w:val="0"/>
                <w:sz w:val="24"/>
                <w:u w:val="single"/>
              </w:rPr>
              <w:t xml:space="preserve">                                                    </w:t>
            </w:r>
          </w:p>
          <w:p w:rsidR="00CA5B97" w:rsidRDefault="00CA5B97" w:rsidP="00BF1B57">
            <w:pPr>
              <w:widowControl/>
              <w:shd w:val="clear" w:color="auto" w:fill="FFFFFF"/>
              <w:spacing w:line="620" w:lineRule="exact"/>
              <w:jc w:val="left"/>
              <w:rPr>
                <w:rFonts w:ascii="宋体" w:hAnsi="宋体" w:cs="宋体" w:hint="eastAsia"/>
                <w:color w:val="000000"/>
                <w:kern w:val="0"/>
                <w:sz w:val="24"/>
                <w:u w:val="single"/>
              </w:rPr>
            </w:pPr>
            <w:r>
              <w:rPr>
                <w:rFonts w:ascii="宋体" w:hAnsi="宋体" w:cs="宋体" w:hint="eastAsia"/>
                <w:color w:val="000000"/>
                <w:kern w:val="0"/>
                <w:sz w:val="24"/>
                <w:u w:val="single"/>
              </w:rPr>
              <w:t xml:space="preserve">        各位党员今天我们在一起学习的内容是区创建全国文明城区推进大会电视直播的内容，请大家认真学习。                                         </w:t>
            </w:r>
          </w:p>
          <w:p w:rsidR="00CA5B97" w:rsidRDefault="00CA5B97" w:rsidP="00BF1B57">
            <w:pPr>
              <w:widowControl/>
              <w:shd w:val="clear" w:color="auto" w:fill="FFFFFF"/>
              <w:spacing w:line="620" w:lineRule="exact"/>
              <w:jc w:val="left"/>
              <w:rPr>
                <w:rFonts w:ascii="宋体" w:hAnsi="宋体" w:cs="宋体" w:hint="eastAsia"/>
                <w:color w:val="000000"/>
                <w:kern w:val="0"/>
                <w:sz w:val="24"/>
                <w:u w:val="single"/>
              </w:rPr>
            </w:pPr>
            <w:r>
              <w:rPr>
                <w:rFonts w:ascii="宋体" w:hAnsi="宋体" w:cs="宋体" w:hint="eastAsia"/>
                <w:b/>
                <w:bCs/>
                <w:color w:val="000000"/>
                <w:kern w:val="0"/>
                <w:sz w:val="24"/>
                <w:u w:val="single"/>
              </w:rPr>
              <w:t>二、内容记录：</w:t>
            </w:r>
            <w:r>
              <w:rPr>
                <w:rFonts w:ascii="宋体" w:hAnsi="宋体" w:cs="宋体" w:hint="eastAsia"/>
                <w:color w:val="000000"/>
                <w:kern w:val="0"/>
                <w:sz w:val="24"/>
                <w:u w:val="single"/>
              </w:rPr>
              <w:t xml:space="preserve">                                                            </w:t>
            </w:r>
          </w:p>
          <w:p w:rsidR="00CA5B97" w:rsidRDefault="00CA5B97" w:rsidP="00BF1B57">
            <w:pPr>
              <w:widowControl/>
              <w:shd w:val="clear" w:color="auto" w:fill="FFFFFF"/>
              <w:spacing w:line="620" w:lineRule="exact"/>
              <w:jc w:val="left"/>
              <w:rPr>
                <w:rFonts w:ascii="宋体" w:hAnsi="宋体" w:cs="宋体" w:hint="eastAsia"/>
                <w:color w:val="000000"/>
                <w:kern w:val="0"/>
                <w:sz w:val="24"/>
                <w:u w:val="single"/>
              </w:rPr>
            </w:pPr>
            <w:r>
              <w:rPr>
                <w:rFonts w:ascii="宋体" w:hAnsi="宋体" w:cs="宋体" w:hint="eastAsia"/>
                <w:color w:val="000000"/>
                <w:kern w:val="0"/>
                <w:sz w:val="24"/>
                <w:u w:val="single"/>
              </w:rPr>
              <w:t xml:space="preserve">        南苑中学党支部组全体班子成员、中层干部、部分党员共计18人，在学校多功能教室收看嘉定区创建全国文明城区推进大会电视直播。                   </w:t>
            </w:r>
          </w:p>
          <w:p w:rsidR="00CA5B97" w:rsidRDefault="00CA5B97" w:rsidP="00BF1B57">
            <w:pPr>
              <w:widowControl/>
              <w:shd w:val="clear" w:color="auto" w:fill="FFFFFF"/>
              <w:spacing w:line="620" w:lineRule="exact"/>
              <w:jc w:val="left"/>
              <w:rPr>
                <w:rFonts w:ascii="宋体" w:hAnsi="宋体" w:cs="宋体"/>
                <w:color w:val="000000"/>
                <w:kern w:val="0"/>
                <w:sz w:val="24"/>
                <w:u w:val="single"/>
              </w:rPr>
            </w:pPr>
            <w:r>
              <w:rPr>
                <w:rFonts w:ascii="宋体" w:hAnsi="宋体" w:cs="宋体" w:hint="eastAsia"/>
                <w:color w:val="000000"/>
                <w:kern w:val="0"/>
                <w:sz w:val="24"/>
                <w:u w:val="single"/>
              </w:rPr>
              <w:t xml:space="preserve">       </w:t>
            </w:r>
            <w:r>
              <w:rPr>
                <w:rFonts w:ascii="宋体" w:hAnsi="宋体" w:cs="宋体"/>
                <w:color w:val="000000"/>
                <w:kern w:val="0"/>
                <w:sz w:val="24"/>
                <w:u w:val="single"/>
              </w:rPr>
              <w:t>宣传部副部长、市文明办主任潘敏在讲话中肯定了嘉定区自2012年启动创建全国文明城区工作以来所付出的努力和取得的成绩。他希望，嘉定继续坚持“创建为民、创建惠民、创建靠民”的创城宗旨，进一步提高城市管理水平和文明程度；牢牢抓住培育和践行社会主义核心价值观这根主线，进一步丰富创城内涵；始终保持创建工作的紧迫感和责任感，攻坚克难，全面冲刺，确保打赢创城攻坚战。</w:t>
            </w:r>
          </w:p>
          <w:p w:rsidR="00CA5B97" w:rsidRDefault="00CA5B97" w:rsidP="00BF1B57">
            <w:pPr>
              <w:widowControl/>
              <w:shd w:val="clear" w:color="auto" w:fill="FFFFFF"/>
              <w:spacing w:line="620" w:lineRule="exact"/>
              <w:jc w:val="left"/>
              <w:rPr>
                <w:rFonts w:ascii="宋体" w:hAnsi="宋体" w:cs="宋体"/>
                <w:color w:val="000000"/>
                <w:kern w:val="0"/>
                <w:sz w:val="24"/>
                <w:u w:val="single"/>
              </w:rPr>
            </w:pPr>
            <w:r>
              <w:rPr>
                <w:rFonts w:ascii="宋体" w:hAnsi="宋体" w:cs="宋体"/>
                <w:color w:val="000000"/>
                <w:kern w:val="0"/>
                <w:sz w:val="24"/>
                <w:u w:val="single"/>
              </w:rPr>
              <w:t xml:space="preserve">    </w:t>
            </w:r>
            <w:r>
              <w:rPr>
                <w:rFonts w:ascii="宋体" w:hAnsi="宋体" w:cs="宋体" w:hint="eastAsia"/>
                <w:color w:val="000000"/>
                <w:kern w:val="0"/>
                <w:sz w:val="24"/>
                <w:u w:val="single"/>
              </w:rPr>
              <w:t>区委书记</w:t>
            </w:r>
            <w:r>
              <w:rPr>
                <w:rFonts w:ascii="宋体" w:hAnsi="宋体" w:cs="宋体"/>
                <w:color w:val="000000"/>
                <w:kern w:val="0"/>
                <w:sz w:val="24"/>
                <w:u w:val="single"/>
              </w:rPr>
              <w:t>马春雷指出，今年是嘉定创建全国文明城区的决战年，对于中央文明办提出的城乡一体同创共建，做到长效常态，要全区动员、人人参与，集聚各方力量，以务求必胜的信心、攻坚克难的勇气，力求成功创建全国文明城区。马春雷强调，要认清当前的形势，创城工作时间紧、任务重，竞争强、压力大，要做到管理精细、执法严格、服务文明，提高城市文明程度，提高市民素质。</w:t>
            </w:r>
          </w:p>
          <w:p w:rsidR="00CA5B97" w:rsidRDefault="00CA5B97" w:rsidP="00BF1B57">
            <w:pPr>
              <w:widowControl/>
              <w:shd w:val="clear" w:color="auto" w:fill="FFFFFF"/>
              <w:spacing w:line="620" w:lineRule="exact"/>
              <w:jc w:val="left"/>
              <w:rPr>
                <w:rFonts w:ascii="宋体" w:hAnsi="宋体" w:cs="宋体"/>
                <w:color w:val="000000"/>
                <w:kern w:val="0"/>
                <w:sz w:val="24"/>
                <w:u w:val="single"/>
              </w:rPr>
            </w:pPr>
            <w:r>
              <w:rPr>
                <w:rFonts w:ascii="宋体" w:hAnsi="宋体" w:cs="宋体"/>
                <w:color w:val="000000"/>
                <w:kern w:val="0"/>
                <w:sz w:val="24"/>
                <w:u w:val="single"/>
              </w:rPr>
              <w:t>    周金林部署了嘉定区创建全国文明城区攻坚年200天“登高”计划。他强</w:t>
            </w:r>
            <w:r>
              <w:rPr>
                <w:rFonts w:ascii="宋体" w:hAnsi="宋体" w:cs="宋体"/>
                <w:color w:val="000000"/>
                <w:kern w:val="0"/>
                <w:sz w:val="24"/>
                <w:u w:val="single"/>
              </w:rPr>
              <w:lastRenderedPageBreak/>
              <w:t>调，“登高”计划要对照创城指标要求，查不足、补短板，重点推进实施城市环境、窗口服务、市民素质三大登高行动，力争实现“三达标一满意”，即环境文明、秩序文明、服务文明全面达标，群众满意度显著提升。</w:t>
            </w:r>
          </w:p>
          <w:p w:rsidR="00CA5B97" w:rsidRDefault="00CA5B97" w:rsidP="00BF1B57">
            <w:pPr>
              <w:widowControl/>
              <w:shd w:val="clear" w:color="auto" w:fill="FFFFFF"/>
              <w:spacing w:line="620" w:lineRule="exact"/>
              <w:jc w:val="left"/>
              <w:rPr>
                <w:rFonts w:ascii="宋体" w:hAnsi="宋体" w:cs="宋体"/>
                <w:color w:val="000000"/>
                <w:kern w:val="0"/>
                <w:sz w:val="24"/>
                <w:u w:val="single"/>
              </w:rPr>
            </w:pPr>
            <w:r>
              <w:rPr>
                <w:rFonts w:ascii="宋体" w:hAnsi="宋体" w:cs="宋体"/>
                <w:color w:val="000000"/>
                <w:kern w:val="0"/>
                <w:sz w:val="24"/>
                <w:u w:val="single"/>
              </w:rPr>
              <w:t>    其中，“城市环境登高”重点聚焦重点难点区域、中小河道、居住小区、道路、集贸市场、网吧娱乐场所及校园周边、文明路口路段等专项整治。“窗口服务登高”重点聚焦宾馆饭店、政务大厅、四大运营商、银行、三中心、景点景区等的专项整治。“市民素质登高”重点聚焦法制宣传、黄赌毒问题、义务教育工作、地区安全感、诚信工作、戏曲进校园等专项工作。</w:t>
            </w:r>
          </w:p>
          <w:p w:rsidR="00CA5B97" w:rsidRDefault="00CA5B97" w:rsidP="00BF1B57">
            <w:pPr>
              <w:widowControl/>
              <w:shd w:val="clear" w:color="auto" w:fill="FFFFFF"/>
              <w:spacing w:line="620" w:lineRule="exact"/>
              <w:ind w:firstLine="840"/>
              <w:jc w:val="left"/>
            </w:pPr>
            <w:r>
              <w:rPr>
                <w:rFonts w:ascii="宋体" w:hAnsi="宋体" w:cs="宋体"/>
                <w:color w:val="000000"/>
                <w:kern w:val="0"/>
                <w:sz w:val="24"/>
                <w:u w:val="single"/>
              </w:rPr>
              <w:t>会上，公安嘉定分局、区城管局、嘉定镇街道分别作大会交流发言。与会人员观看创城短片《登高圆梦》，展示了嘉定区争创全国文明城区、实现城市精美成长的信心和决心。</w:t>
            </w:r>
            <w:r>
              <w:rPr>
                <w:rFonts w:ascii="宋体" w:hAnsi="宋体" w:cs="宋体" w:hint="eastAsia"/>
                <w:color w:val="000000"/>
                <w:kern w:val="0"/>
                <w:sz w:val="24"/>
                <w:u w:val="single"/>
              </w:rPr>
              <w:t xml:space="preserve">                                                        </w:t>
            </w:r>
          </w:p>
          <w:p w:rsidR="00CA5B97" w:rsidRDefault="00CA5B97" w:rsidP="00BF1B57">
            <w:pPr>
              <w:spacing w:line="360" w:lineRule="auto"/>
              <w:jc w:val="center"/>
              <w:rPr>
                <w:rFonts w:ascii="宋体" w:hAnsi="宋体" w:cs="宋体" w:hint="eastAsia"/>
                <w:color w:val="000000"/>
                <w:kern w:val="0"/>
                <w:sz w:val="24"/>
                <w:u w:val="single"/>
              </w:rPr>
            </w:pPr>
            <w:r>
              <w:rPr>
                <w:rFonts w:ascii="黑体" w:eastAsia="黑体" w:hAnsi="宋体" w:hint="eastAsia"/>
                <w:b/>
                <w:noProof/>
                <w:sz w:val="32"/>
                <w:szCs w:val="32"/>
              </w:rPr>
              <w:drawing>
                <wp:inline distT="0" distB="0" distL="0" distR="0">
                  <wp:extent cx="2381250" cy="1781175"/>
                  <wp:effectExtent l="19050" t="0" r="0" b="0"/>
                  <wp:docPr id="1" name="图片 1" descr="C:\Users\JD\Documents\Tencent Files\1123803161\FileRecv\MobileFile\IMG_7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JD\Documents\Tencent Files\1123803161\FileRecv\MobileFile\IMG_7685.JPG"/>
                          <pic:cNvPicPr>
                            <a:picLocks noChangeAspect="1" noChangeArrowheads="1"/>
                          </pic:cNvPicPr>
                        </pic:nvPicPr>
                        <pic:blipFill>
                          <a:blip r:embed="rId6" cstate="print"/>
                          <a:srcRect/>
                          <a:stretch>
                            <a:fillRect/>
                          </a:stretch>
                        </pic:blipFill>
                        <pic:spPr bwMode="auto">
                          <a:xfrm>
                            <a:off x="0" y="0"/>
                            <a:ext cx="2381250" cy="1781175"/>
                          </a:xfrm>
                          <a:prstGeom prst="rect">
                            <a:avLst/>
                          </a:prstGeom>
                          <a:noFill/>
                          <a:ln w="9525" cmpd="sng">
                            <a:noFill/>
                            <a:miter lim="800000"/>
                            <a:headEnd/>
                            <a:tailEnd/>
                          </a:ln>
                          <a:effectLst/>
                        </pic:spPr>
                      </pic:pic>
                    </a:graphicData>
                  </a:graphic>
                </wp:inline>
              </w:drawing>
            </w:r>
          </w:p>
          <w:p w:rsidR="00CA5B97" w:rsidRDefault="00CA5B97" w:rsidP="00BF1B57">
            <w:pPr>
              <w:spacing w:line="360" w:lineRule="auto"/>
              <w:jc w:val="center"/>
              <w:rPr>
                <w:rFonts w:ascii="黑体" w:eastAsia="黑体" w:hAnsi="宋体" w:hint="eastAsia"/>
                <w:b/>
                <w:sz w:val="32"/>
                <w:szCs w:val="32"/>
              </w:rPr>
            </w:pPr>
            <w:r>
              <w:rPr>
                <w:rFonts w:ascii="黑体" w:eastAsia="黑体" w:hAnsi="宋体" w:hint="eastAsia"/>
                <w:b/>
                <w:noProof/>
                <w:sz w:val="32"/>
                <w:szCs w:val="32"/>
              </w:rPr>
              <w:drawing>
                <wp:inline distT="0" distB="0" distL="0" distR="0">
                  <wp:extent cx="2314575" cy="1733550"/>
                  <wp:effectExtent l="19050" t="0" r="9525" b="0"/>
                  <wp:docPr id="2" name="图片 3" descr="C:\Users\JD\Documents\Tencent Files\1123803161\FileRecv\MobileFile\IMG_7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C:\Users\JD\Documents\Tencent Files\1123803161\FileRecv\MobileFile\IMG_7690.JPG"/>
                          <pic:cNvPicPr>
                            <a:picLocks noChangeAspect="1" noChangeArrowheads="1"/>
                          </pic:cNvPicPr>
                        </pic:nvPicPr>
                        <pic:blipFill>
                          <a:blip r:embed="rId7" cstate="print"/>
                          <a:srcRect/>
                          <a:stretch>
                            <a:fillRect/>
                          </a:stretch>
                        </pic:blipFill>
                        <pic:spPr bwMode="auto">
                          <a:xfrm>
                            <a:off x="0" y="0"/>
                            <a:ext cx="2314575" cy="1733550"/>
                          </a:xfrm>
                          <a:prstGeom prst="rect">
                            <a:avLst/>
                          </a:prstGeom>
                          <a:noFill/>
                          <a:ln w="9525" cmpd="sng">
                            <a:noFill/>
                            <a:miter lim="800000"/>
                            <a:headEnd/>
                            <a:tailEnd/>
                          </a:ln>
                        </pic:spPr>
                      </pic:pic>
                    </a:graphicData>
                  </a:graphic>
                </wp:inline>
              </w:drawing>
            </w:r>
          </w:p>
          <w:p w:rsidR="00CA5B97" w:rsidRDefault="00CA5B97" w:rsidP="00BF1B57">
            <w:pPr>
              <w:widowControl/>
              <w:shd w:val="clear" w:color="auto" w:fill="FFFFFF"/>
              <w:spacing w:line="620" w:lineRule="exact"/>
              <w:jc w:val="left"/>
              <w:rPr>
                <w:rFonts w:ascii="宋体" w:hAnsi="宋体" w:cs="宋体" w:hint="eastAsia"/>
                <w:color w:val="000000"/>
                <w:kern w:val="0"/>
                <w:sz w:val="24"/>
                <w:u w:val="single"/>
              </w:rPr>
            </w:pPr>
          </w:p>
        </w:tc>
      </w:tr>
    </w:tbl>
    <w:p w:rsidR="00914605" w:rsidRDefault="00914605"/>
    <w:sectPr w:rsidR="00914605" w:rsidSect="00914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F05" w:rsidRDefault="009C0F05" w:rsidP="00CA5B97">
      <w:r>
        <w:separator/>
      </w:r>
    </w:p>
  </w:endnote>
  <w:endnote w:type="continuationSeparator" w:id="0">
    <w:p w:rsidR="009C0F05" w:rsidRDefault="009C0F05" w:rsidP="00CA5B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F05" w:rsidRDefault="009C0F05" w:rsidP="00CA5B97">
      <w:r>
        <w:separator/>
      </w:r>
    </w:p>
  </w:footnote>
  <w:footnote w:type="continuationSeparator" w:id="0">
    <w:p w:rsidR="009C0F05" w:rsidRDefault="009C0F05" w:rsidP="00CA5B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B97"/>
    <w:rsid w:val="00914605"/>
    <w:rsid w:val="009C0F05"/>
    <w:rsid w:val="00CA5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5B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5B97"/>
    <w:rPr>
      <w:sz w:val="18"/>
      <w:szCs w:val="18"/>
    </w:rPr>
  </w:style>
  <w:style w:type="paragraph" w:styleId="a4">
    <w:name w:val="footer"/>
    <w:basedOn w:val="a"/>
    <w:link w:val="Char0"/>
    <w:uiPriority w:val="99"/>
    <w:semiHidden/>
    <w:unhideWhenUsed/>
    <w:rsid w:val="00CA5B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5B97"/>
    <w:rPr>
      <w:sz w:val="18"/>
      <w:szCs w:val="18"/>
    </w:rPr>
  </w:style>
  <w:style w:type="paragraph" w:styleId="a5">
    <w:name w:val="Balloon Text"/>
    <w:basedOn w:val="a"/>
    <w:link w:val="Char1"/>
    <w:uiPriority w:val="99"/>
    <w:semiHidden/>
    <w:unhideWhenUsed/>
    <w:rsid w:val="00CA5B97"/>
    <w:rPr>
      <w:sz w:val="18"/>
      <w:szCs w:val="18"/>
    </w:rPr>
  </w:style>
  <w:style w:type="character" w:customStyle="1" w:styleId="Char1">
    <w:name w:val="批注框文本 Char"/>
    <w:basedOn w:val="a0"/>
    <w:link w:val="a5"/>
    <w:uiPriority w:val="99"/>
    <w:semiHidden/>
    <w:rsid w:val="00CA5B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2</cp:revision>
  <dcterms:created xsi:type="dcterms:W3CDTF">2018-01-05T03:40:00Z</dcterms:created>
  <dcterms:modified xsi:type="dcterms:W3CDTF">2018-01-05T03:40:00Z</dcterms:modified>
</cp:coreProperties>
</file>