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宋体"/>
          <w:bCs/>
          <w:color w:val="000000" w:themeColor="text1"/>
          <w:sz w:val="32"/>
          <w:szCs w:val="32"/>
        </w:rPr>
      </w:pPr>
      <w:r>
        <w:rPr>
          <w:rFonts w:hint="eastAsia" w:ascii="黑体" w:hAnsi="黑体" w:eastAsia="黑体" w:cs="宋体"/>
          <w:bCs/>
          <w:sz w:val="32"/>
          <w:szCs w:val="32"/>
        </w:rPr>
        <w:t>核心素养视域下初中体育课</w:t>
      </w:r>
      <w:r>
        <w:rPr>
          <w:rFonts w:hint="eastAsia" w:ascii="黑体" w:hAnsi="黑体" w:eastAsia="黑体" w:cs="宋体"/>
          <w:bCs/>
          <w:color w:val="000000" w:themeColor="text1"/>
          <w:sz w:val="32"/>
          <w:szCs w:val="32"/>
        </w:rPr>
        <w:t>篮球项目教学的多样性研究</w:t>
      </w:r>
    </w:p>
    <w:p>
      <w:pPr>
        <w:spacing w:line="360" w:lineRule="auto"/>
        <w:jc w:val="center"/>
        <w:rPr>
          <w:rFonts w:hint="eastAsia" w:ascii="黑体" w:hAnsi="黑体" w:eastAsia="黑体" w:cs="宋体"/>
          <w:bCs/>
          <w:color w:val="000000" w:themeColor="text1"/>
          <w:sz w:val="32"/>
          <w:szCs w:val="32"/>
        </w:rPr>
      </w:pPr>
      <w:bookmarkStart w:id="0" w:name="_GoBack"/>
      <w:bookmarkEnd w:id="0"/>
    </w:p>
    <w:p>
      <w:pPr>
        <w:spacing w:line="360" w:lineRule="auto"/>
        <w:ind w:firstLine="602" w:firstLineChars="200"/>
        <w:rPr>
          <w:rFonts w:ascii="宋体" w:hAnsi="宋体" w:eastAsia="宋体" w:cs="宋体"/>
          <w:sz w:val="28"/>
          <w:szCs w:val="28"/>
        </w:rPr>
      </w:pPr>
      <w:r>
        <w:rPr>
          <w:rFonts w:hint="eastAsia" w:ascii="宋体" w:hAnsi="宋体" w:eastAsia="宋体" w:cs="宋体"/>
          <w:b/>
          <w:sz w:val="30"/>
          <w:szCs w:val="30"/>
        </w:rPr>
        <w:t>摘要：</w:t>
      </w:r>
      <w:r>
        <w:rPr>
          <w:rFonts w:hint="eastAsia" w:ascii="宋体" w:hAnsi="宋体" w:eastAsia="宋体" w:cs="宋体"/>
          <w:sz w:val="28"/>
          <w:szCs w:val="28"/>
        </w:rPr>
        <w:t>在学科教育中，体育课程可以帮助学生实现全面成长。当前的新课标背景教育环境中，要求教师更加注重培养学生的核心素质,使他们拥有适应未来发展和社会需求的关键技能。篮球课程对于培养学生的核心素养至关重要，因此初中体育教师需要对学生进行合适的训练，帮助他们掌握健康的生活方式，并培养出优秀的身体素质和综合运动技能。</w:t>
      </w:r>
    </w:p>
    <w:p>
      <w:pPr>
        <w:spacing w:line="360" w:lineRule="auto"/>
        <w:ind w:firstLine="562" w:firstLineChars="200"/>
        <w:rPr>
          <w:rFonts w:ascii="宋体" w:hAnsi="宋体" w:eastAsia="宋体" w:cs="宋体"/>
          <w:b/>
          <w:bCs/>
          <w:sz w:val="28"/>
          <w:szCs w:val="28"/>
        </w:rPr>
      </w:pPr>
      <w:r>
        <w:rPr>
          <w:rFonts w:hint="eastAsia" w:ascii="宋体" w:hAnsi="宋体" w:eastAsia="宋体" w:cs="宋体"/>
          <w:b/>
          <w:bCs/>
          <w:sz w:val="28"/>
          <w:szCs w:val="28"/>
        </w:rPr>
        <w:t>关键词：核心素养；初中体育；篮球教学；多样性教学</w:t>
      </w:r>
    </w:p>
    <w:p>
      <w:pPr>
        <w:spacing w:line="360" w:lineRule="auto"/>
        <w:ind w:firstLine="602" w:firstLineChars="200"/>
        <w:rPr>
          <w:rFonts w:hint="eastAsia" w:ascii="宋体" w:hAnsi="宋体" w:eastAsia="宋体" w:cs="宋体"/>
          <w:sz w:val="28"/>
          <w:szCs w:val="28"/>
        </w:rPr>
      </w:pPr>
      <w:r>
        <w:rPr>
          <w:rFonts w:hint="eastAsia" w:ascii="宋体" w:hAnsi="宋体" w:eastAsia="宋体" w:cs="宋体"/>
          <w:b/>
          <w:sz w:val="30"/>
          <w:szCs w:val="30"/>
        </w:rPr>
        <w:t>引言：</w:t>
      </w:r>
      <w:r>
        <w:rPr>
          <w:rFonts w:hint="eastAsia" w:ascii="宋体" w:hAnsi="宋体" w:eastAsia="宋体" w:cs="宋体"/>
          <w:sz w:val="28"/>
          <w:szCs w:val="28"/>
        </w:rPr>
        <w:t>随着时代的进步，国家的建设正面临着巨大的人才挑战，迫切需要拥有多元化能力的专业人才；随着体育课程的改革，传统的体育课程已经不能满足学生的多样化需求，因此必须采取更加灵活和多样的课程设置，以满足学生的多元化需求。为了激发学生的体育学习热情，体育教师需努力探索出学生感兴趣的课程方式，以达到最大限度地培养学生的体育学科核心素养的目的。</w:t>
      </w:r>
    </w:p>
    <w:p>
      <w:pPr>
        <w:spacing w:line="360" w:lineRule="auto"/>
        <w:ind w:firstLine="560" w:firstLineChars="200"/>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szCs w:val="28"/>
        </w:rPr>
      </w:pPr>
    </w:p>
    <w:p>
      <w:pPr>
        <w:spacing w:line="360" w:lineRule="auto"/>
        <w:ind w:firstLine="602" w:firstLineChars="200"/>
        <w:rPr>
          <w:rFonts w:ascii="宋体" w:hAnsi="宋体" w:eastAsia="宋体" w:cs="宋体"/>
          <w:b/>
          <w:sz w:val="30"/>
          <w:szCs w:val="30"/>
        </w:rPr>
      </w:pPr>
      <w:r>
        <w:rPr>
          <w:rFonts w:hint="eastAsia" w:ascii="宋体" w:hAnsi="宋体" w:eastAsia="宋体" w:cs="宋体"/>
          <w:b/>
          <w:sz w:val="30"/>
          <w:szCs w:val="30"/>
        </w:rPr>
        <w:t>一、体育核心素养内涵</w:t>
      </w:r>
    </w:p>
    <w:p>
      <w:pPr>
        <w:spacing w:line="360" w:lineRule="auto"/>
        <w:ind w:firstLine="602" w:firstLineChars="200"/>
        <w:rPr>
          <w:rFonts w:ascii="宋体" w:hAnsi="宋体" w:eastAsia="宋体" w:cs="宋体"/>
          <w:b/>
          <w:sz w:val="30"/>
          <w:szCs w:val="30"/>
        </w:rPr>
      </w:pPr>
      <w:r>
        <w:rPr>
          <w:rFonts w:hint="eastAsia" w:ascii="宋体" w:hAnsi="宋体" w:eastAsia="宋体" w:cs="宋体"/>
          <w:b/>
          <w:sz w:val="30"/>
          <w:szCs w:val="30"/>
        </w:rPr>
        <w:t>（一）运动技能与习惯</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运动是人类身心健康的基础，良好的运动技能和习惯能够提升人体机能，尤其是对于初中生来说更是如此，不仅可以促进身体素质的提升，还可以培养社会责任感和团队协作精神，增强自信心，从而提高我们的社会竞争力。</w:t>
      </w:r>
    </w:p>
    <w:p>
      <w:pPr>
        <w:spacing w:line="360" w:lineRule="auto"/>
        <w:ind w:firstLine="602" w:firstLineChars="200"/>
        <w:rPr>
          <w:rFonts w:ascii="宋体" w:hAnsi="宋体" w:eastAsia="宋体" w:cs="宋体"/>
          <w:b/>
          <w:sz w:val="30"/>
          <w:szCs w:val="30"/>
        </w:rPr>
      </w:pPr>
      <w:r>
        <w:rPr>
          <w:rFonts w:hint="eastAsia" w:ascii="宋体" w:hAnsi="宋体" w:eastAsia="宋体" w:cs="宋体"/>
          <w:b/>
          <w:sz w:val="30"/>
          <w:szCs w:val="30"/>
        </w:rPr>
        <w:t>（二）健康知识与行为</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通过学校体育课程，不仅可以为初中生提供学习运动技能的机会，还可以为他们提供有关健康和保健的知识，以及培养良好的运动习惯，例如合理指导学生健康饮食，关心学生身心健康教育以及运预防相关疾病等防病保健方面的知识。</w:t>
      </w:r>
    </w:p>
    <w:p>
      <w:pPr>
        <w:spacing w:line="360" w:lineRule="auto"/>
        <w:ind w:firstLine="602" w:firstLineChars="200"/>
        <w:rPr>
          <w:rFonts w:ascii="宋体" w:hAnsi="宋体" w:eastAsia="宋体" w:cs="宋体"/>
          <w:b/>
          <w:sz w:val="30"/>
          <w:szCs w:val="30"/>
        </w:rPr>
      </w:pPr>
      <w:r>
        <w:rPr>
          <w:rFonts w:hint="eastAsia" w:ascii="宋体" w:hAnsi="宋体" w:eastAsia="宋体" w:cs="宋体"/>
          <w:b/>
          <w:sz w:val="30"/>
          <w:szCs w:val="30"/>
        </w:rPr>
        <w:t>（三）体育品德与情感</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体育课程与其他学科不同，它强调身体活动的重要性，并通过互动和对话来培养学生的品德和情感。由于这些特征，体育课程可以为初中生提供一个具有独特核心素养的教育机会。在初中体育课堂上，不仅要让学生掌握基本的运动技巧，还要让他们发现这些技巧背后的潜力，培养他们独立思考、团队协作能力，激发他们的自主学习意识。</w:t>
      </w:r>
    </w:p>
    <w:p>
      <w:pPr>
        <w:spacing w:line="360" w:lineRule="auto"/>
        <w:ind w:firstLine="602" w:firstLineChars="200"/>
        <w:rPr>
          <w:rFonts w:cs="宋体" w:asciiTheme="minorEastAsia" w:hAnsiTheme="minorEastAsia"/>
          <w:b/>
          <w:sz w:val="30"/>
          <w:szCs w:val="30"/>
        </w:rPr>
      </w:pPr>
      <w:r>
        <w:rPr>
          <w:rFonts w:hint="eastAsia" w:cs="宋体" w:asciiTheme="minorEastAsia" w:hAnsiTheme="minorEastAsia"/>
          <w:b/>
          <w:sz w:val="30"/>
          <w:szCs w:val="30"/>
        </w:rPr>
        <w:t>二、核心素养视域下初中体育课篮球项目教学意义</w:t>
      </w:r>
    </w:p>
    <w:p>
      <w:pPr>
        <w:spacing w:line="360" w:lineRule="auto"/>
        <w:ind w:firstLine="602" w:firstLineChars="200"/>
        <w:rPr>
          <w:rFonts w:cs="宋体" w:asciiTheme="minorEastAsia" w:hAnsiTheme="minorEastAsia"/>
          <w:b/>
          <w:sz w:val="30"/>
          <w:szCs w:val="30"/>
        </w:rPr>
      </w:pPr>
      <w:r>
        <w:rPr>
          <w:rFonts w:hint="eastAsia" w:cs="宋体" w:asciiTheme="minorEastAsia" w:hAnsiTheme="minorEastAsia"/>
          <w:b/>
          <w:sz w:val="30"/>
          <w:szCs w:val="30"/>
        </w:rPr>
        <w:t>（一）能够培养学生对篮球运动的兴趣</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在当下的篮球教学模式中，更加强调实践性、多样性和创新性,以此来避免传统的单一教学模式。通过基于核心素养的快乐教学，能够让篮球课堂变得更有趣。教师可以通过建立一个有利的学习环境，以吸引学生的注意力，促使他们积极参与到篮球活动中来。这样，学生就能感受到篮球运动的魅力，并培养良好的学习态度，掌握更多的篮球知识和技巧。在这个过程中，将致力于培养学生的勤奋拼搏、团结协作等精神，以提升他们的体育核心素养。</w:t>
      </w:r>
    </w:p>
    <w:p>
      <w:pPr>
        <w:spacing w:line="360" w:lineRule="auto"/>
        <w:ind w:firstLine="602" w:firstLineChars="200"/>
        <w:rPr>
          <w:rFonts w:ascii="宋体" w:hAnsi="宋体" w:eastAsia="宋体" w:cs="宋体"/>
          <w:b/>
          <w:sz w:val="30"/>
          <w:szCs w:val="30"/>
        </w:rPr>
      </w:pPr>
      <w:r>
        <w:rPr>
          <w:rFonts w:hint="eastAsia" w:ascii="宋体" w:hAnsi="宋体" w:eastAsia="宋体" w:cs="宋体"/>
          <w:b/>
          <w:sz w:val="30"/>
          <w:szCs w:val="30"/>
        </w:rPr>
        <w:t>（二）能够引导学生形成团队协作意识</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篮球是一项需要团队协作的运动，若缺乏良好的团队合作，将会阻碍个人技能的迅速提升，甚至可能会影响个人的学习热情和自信心。在传统的篮球教学过程中，教师可以帮助学生掌握相关动作技巧，然后留出部分时间安排学生自由练习，或组织学生自由组队开展训练活动。尽管这种篮球教学模式可以让学生获得基本的技能，但是如果在自由组队的过程中没有进行科学合理的选拔，就很难保证队员之间的默契和协作能力，从而影响整个教学过程的有效性。在初中篮球课堂中，为了提升学生的核心素养，教师可以采用有趣的团队竞赛训练模式，并设立适当的团队竞赛规则，帮助学生建立良好的默契，在比赛中更好的协作和配合，从而增强他们的团队合作意识，使他们能够更好地理解团队合作的重要性，从而进一步提升他们的体育核心素养。</w:t>
      </w:r>
    </w:p>
    <w:p>
      <w:pPr>
        <w:spacing w:line="360" w:lineRule="auto"/>
        <w:ind w:firstLine="602" w:firstLineChars="200"/>
        <w:rPr>
          <w:rFonts w:ascii="宋体" w:hAnsi="宋体" w:eastAsia="宋体" w:cs="宋体"/>
          <w:b/>
          <w:sz w:val="30"/>
          <w:szCs w:val="30"/>
        </w:rPr>
      </w:pPr>
      <w:r>
        <w:rPr>
          <w:rFonts w:hint="eastAsia" w:ascii="宋体" w:hAnsi="宋体" w:eastAsia="宋体" w:cs="宋体"/>
          <w:b/>
          <w:sz w:val="30"/>
          <w:szCs w:val="30"/>
        </w:rPr>
        <w:t>（三）能够有效促进学生全面健康发展</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过去，初中体育教师把大部分时间放在了传授篮球技术上，而忽略了培养学生的独立思考和合作意识。然而，这种教学方法无法满足学生全面发展的需求。通过基于核心素养的篮球课堂，能够更好地满足学生的学习需求，并且在轻松愉悦的氛围中锻炼他们的意志力和体育精神。通过多样性篮球运动，学生可以培养互助互爱的思维模式，并获得实践经验，为他们的全面发展奠定坚实的基础。</w:t>
      </w:r>
    </w:p>
    <w:p>
      <w:pPr>
        <w:spacing w:line="360" w:lineRule="auto"/>
        <w:ind w:firstLine="602" w:firstLineChars="200"/>
        <w:rPr>
          <w:rFonts w:ascii="宋体" w:hAnsi="宋体" w:eastAsia="宋体" w:cs="宋体"/>
          <w:b/>
          <w:sz w:val="30"/>
          <w:szCs w:val="30"/>
        </w:rPr>
      </w:pPr>
      <w:r>
        <w:rPr>
          <w:rFonts w:hint="eastAsia" w:ascii="宋体" w:hAnsi="宋体" w:eastAsia="宋体" w:cs="宋体"/>
          <w:b/>
          <w:sz w:val="30"/>
          <w:szCs w:val="30"/>
        </w:rPr>
        <w:t>三、初中体育课篮球项目教学现状</w:t>
      </w:r>
    </w:p>
    <w:p>
      <w:pPr>
        <w:spacing w:line="360" w:lineRule="auto"/>
        <w:ind w:firstLine="602" w:firstLineChars="200"/>
        <w:rPr>
          <w:rFonts w:ascii="宋体" w:hAnsi="宋体" w:eastAsia="宋体" w:cs="宋体"/>
          <w:b/>
          <w:sz w:val="30"/>
          <w:szCs w:val="30"/>
        </w:rPr>
      </w:pPr>
      <w:r>
        <w:rPr>
          <w:rFonts w:hint="eastAsia" w:ascii="宋体" w:hAnsi="宋体" w:eastAsia="宋体" w:cs="宋体"/>
          <w:b/>
          <w:sz w:val="30"/>
          <w:szCs w:val="30"/>
        </w:rPr>
        <w:t>（一）学校、家长缺乏对篮球教学的重视</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从社会和家庭的视角，对于初中体育教育的重视程度显然低于预期，甚至有些人忽略了这一点。许多家长都认为，在初中阶段，学生的学业重心应当集中于文化课程，而体育锻炼则仅仅是一种娱乐和放松的方式，并不具备实际意义。在初中阶段，学生的身心发展处于极其重要的阶段。如果家长和教师没有给学生指明学习方向，并且不能激发他们的篮球兴趣，那么他们的素质就无法得到全面提升，并且会对他们的未来发展造成严重的影响。另外，一些学校在体育课程的资金投入和课程安排上存在明显的不足。由于教学设备的投入仅限于篮球场地，缺乏多样化的篮球训练器械，使得体育教师在教授篮球课程时，无法提供更多的扩展性训练，从而无法满足学生的需求。由于多种因素的影响，初中体育篮球教学受到了严重的限制，从而导致它无法有效地提升学生的整体水平。</w:t>
      </w:r>
    </w:p>
    <w:p>
      <w:pPr>
        <w:spacing w:line="360" w:lineRule="auto"/>
        <w:ind w:firstLine="602" w:firstLineChars="200"/>
        <w:rPr>
          <w:rFonts w:ascii="宋体" w:hAnsi="宋体" w:eastAsia="宋体" w:cs="宋体"/>
          <w:b/>
          <w:sz w:val="30"/>
          <w:szCs w:val="30"/>
        </w:rPr>
      </w:pPr>
      <w:r>
        <w:rPr>
          <w:rFonts w:hint="eastAsia" w:ascii="宋体" w:hAnsi="宋体" w:eastAsia="宋体" w:cs="宋体"/>
          <w:b/>
          <w:sz w:val="30"/>
          <w:szCs w:val="30"/>
        </w:rPr>
        <w:t>（二）学生缺乏学习兴趣和自信心</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在传统的初中体育课中，除了学校缺乏重视和教师教学方式单一外，学生的综合素质也是影响课程进行的重要因素。篮球运动虽然需要消耗大量的体力，但许多初中生因为缺乏足够的休息时间，无法参与到这项运动中，从而导致他们的身体素质受到了影响，甚至出现了身心健康的问题；尽管大多数学生能够积极主动参与篮球课堂教学活动，但是仍有学生缺乏对篮球的兴趣，尤其女学生，因此教师应该结合学生对于篮球的认识和兴趣，让初中的体育课程能够持续有效地开展；许多学生缺乏篮球运动的自信心，在面对篮球学习问题时无法自主解决，甚至会因为一些小小的障碍而放弃，这种情况对于提升初中体育课程的质量造成了极大的不利影响。</w:t>
      </w:r>
    </w:p>
    <w:p>
      <w:pPr>
        <w:spacing w:line="360" w:lineRule="auto"/>
        <w:ind w:firstLine="602" w:firstLineChars="200"/>
        <w:rPr>
          <w:rFonts w:ascii="宋体" w:hAnsi="宋体" w:eastAsia="宋体" w:cs="宋体"/>
          <w:b/>
          <w:sz w:val="30"/>
          <w:szCs w:val="30"/>
        </w:rPr>
      </w:pPr>
      <w:r>
        <w:rPr>
          <w:rFonts w:hint="eastAsia" w:ascii="宋体" w:hAnsi="宋体" w:eastAsia="宋体" w:cs="宋体"/>
          <w:b/>
          <w:sz w:val="30"/>
          <w:szCs w:val="30"/>
        </w:rPr>
        <w:t>（三） 教师缺乏专业性</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经过深入分析可以发现，在日常教学中部分体育教师对篮球运动的理解和认知存在明显的不足；许多教师提供的课程都很简单，可能会导致许多学生在实际运用中存在一些技巧上的错误；此外，一些教师在开展篮球教学时缺乏多样化教学方法，这无法激发学生对这项运动的兴趣，也无法培养他们的主动性和积极性。除了一些教师未充分考虑到学生当前的运动能力和身体素质，他们的教学方式也存在着明显的缺陷：教师采取统一示范的教学方式，缺乏对教学时间的合理规划，导致学生确实缺乏实践和探索的时间，难以真正提升学生的篮球技术。</w:t>
      </w:r>
    </w:p>
    <w:p>
      <w:pPr>
        <w:spacing w:line="360" w:lineRule="auto"/>
        <w:ind w:firstLine="602" w:firstLineChars="200"/>
        <w:jc w:val="left"/>
        <w:rPr>
          <w:rFonts w:ascii="宋体" w:hAnsi="宋体" w:eastAsia="宋体" w:cs="宋体"/>
          <w:b/>
          <w:sz w:val="30"/>
          <w:szCs w:val="30"/>
        </w:rPr>
      </w:pPr>
      <w:r>
        <w:rPr>
          <w:rFonts w:hint="eastAsia" w:ascii="宋体" w:hAnsi="宋体" w:eastAsia="宋体" w:cs="宋体"/>
          <w:b/>
          <w:sz w:val="30"/>
          <w:szCs w:val="30"/>
        </w:rPr>
        <w:t>四、核心素养视域下初中体育课篮球项目教学策略</w:t>
      </w:r>
    </w:p>
    <w:p>
      <w:pPr>
        <w:spacing w:line="360" w:lineRule="auto"/>
        <w:ind w:firstLine="602" w:firstLineChars="200"/>
        <w:jc w:val="left"/>
        <w:rPr>
          <w:rFonts w:ascii="宋体" w:hAnsi="宋体" w:eastAsia="宋体" w:cs="宋体"/>
          <w:b/>
          <w:sz w:val="30"/>
          <w:szCs w:val="30"/>
        </w:rPr>
      </w:pPr>
      <w:r>
        <w:rPr>
          <w:rFonts w:hint="eastAsia" w:ascii="宋体" w:hAnsi="宋体" w:eastAsia="宋体" w:cs="宋体"/>
          <w:b/>
          <w:sz w:val="30"/>
          <w:szCs w:val="30"/>
        </w:rPr>
        <w:t>（一）转变教学观念，尊重主体地位</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作为初中体育教师，应该强调学生的主体地位，尊重他们的主体价值。因此，教师应改变传统的教学模式，重点强调培养学生的主观能动性，以及建立一种和谐的师生关系。为了提升学生的篮球学习兴趣，教师需要充分了解学生，如教师可以设计相关问卷进行深入了解学生，在问卷中教师可以了解学生对篮球的掌握情况以及兴趣情况。通过对嘉定区XX学校篮球教学中学生对篮球的了解以及兴趣（了解情况如表</w:t>
      </w:r>
      <w:r>
        <w:rPr>
          <w:rFonts w:ascii="宋体" w:hAnsi="宋体" w:eastAsia="宋体" w:cs="宋体"/>
          <w:sz w:val="28"/>
          <w:szCs w:val="28"/>
        </w:rPr>
        <w:t>1</w:t>
      </w:r>
      <w:r>
        <w:rPr>
          <w:rFonts w:hint="eastAsia" w:ascii="宋体" w:hAnsi="宋体" w:eastAsia="宋体" w:cs="宋体"/>
          <w:sz w:val="28"/>
          <w:szCs w:val="28"/>
        </w:rPr>
        <w:t>，兴趣情况如表</w:t>
      </w:r>
      <w:r>
        <w:rPr>
          <w:rFonts w:ascii="宋体" w:hAnsi="宋体" w:eastAsia="宋体" w:cs="宋体"/>
          <w:sz w:val="28"/>
          <w:szCs w:val="28"/>
        </w:rPr>
        <w:t>2</w:t>
      </w:r>
      <w:r>
        <w:rPr>
          <w:rFonts w:hint="eastAsia" w:ascii="宋体" w:hAnsi="宋体" w:eastAsia="宋体" w:cs="宋体"/>
          <w:sz w:val="28"/>
          <w:szCs w:val="28"/>
        </w:rPr>
        <w:t>），从篮球了解程度角度，非常了解篮球的学生占到总人数的3</w:t>
      </w:r>
      <w:r>
        <w:rPr>
          <w:rFonts w:ascii="宋体" w:hAnsi="宋体" w:eastAsia="宋体" w:cs="宋体"/>
          <w:sz w:val="28"/>
          <w:szCs w:val="28"/>
        </w:rPr>
        <w:t>9</w:t>
      </w:r>
      <w:r>
        <w:rPr>
          <w:rFonts w:hint="eastAsia" w:ascii="宋体" w:hAnsi="宋体" w:eastAsia="宋体" w:cs="宋体"/>
          <w:sz w:val="28"/>
          <w:szCs w:val="28"/>
        </w:rPr>
        <w:t>%，一般了解篮球的学生占到总人数的2</w:t>
      </w:r>
      <w:r>
        <w:rPr>
          <w:rFonts w:ascii="宋体" w:hAnsi="宋体" w:eastAsia="宋体" w:cs="宋体"/>
          <w:sz w:val="28"/>
          <w:szCs w:val="28"/>
        </w:rPr>
        <w:t>9</w:t>
      </w:r>
      <w:r>
        <w:rPr>
          <w:rFonts w:hint="eastAsia" w:ascii="宋体" w:hAnsi="宋体" w:eastAsia="宋体" w:cs="宋体"/>
          <w:sz w:val="28"/>
          <w:szCs w:val="28"/>
        </w:rPr>
        <w:t>%，只是听说篮球的学生占到总人数的</w:t>
      </w:r>
      <w:r>
        <w:rPr>
          <w:rFonts w:ascii="宋体" w:hAnsi="宋体" w:eastAsia="宋体" w:cs="宋体"/>
          <w:sz w:val="28"/>
          <w:szCs w:val="28"/>
        </w:rPr>
        <w:t>20</w:t>
      </w:r>
      <w:r>
        <w:rPr>
          <w:rFonts w:hint="eastAsia" w:ascii="宋体" w:hAnsi="宋体" w:eastAsia="宋体" w:cs="宋体"/>
          <w:sz w:val="28"/>
          <w:szCs w:val="28"/>
        </w:rPr>
        <w:t>%，完全不了解篮球的学生占到总人数的1</w:t>
      </w:r>
      <w:r>
        <w:rPr>
          <w:rFonts w:ascii="宋体" w:hAnsi="宋体" w:eastAsia="宋体" w:cs="宋体"/>
          <w:sz w:val="28"/>
          <w:szCs w:val="28"/>
        </w:rPr>
        <w:t>2</w:t>
      </w:r>
      <w:r>
        <w:rPr>
          <w:rFonts w:hint="eastAsia" w:ascii="宋体" w:hAnsi="宋体" w:eastAsia="宋体" w:cs="宋体"/>
          <w:sz w:val="28"/>
          <w:szCs w:val="28"/>
        </w:rPr>
        <w:t>%；从篮球兴趣程度角度，非常喜欢篮球的学生占到总人数的3</w:t>
      </w:r>
      <w:r>
        <w:rPr>
          <w:rFonts w:ascii="宋体" w:hAnsi="宋体" w:eastAsia="宋体" w:cs="宋体"/>
          <w:sz w:val="28"/>
          <w:szCs w:val="28"/>
        </w:rPr>
        <w:t>9</w:t>
      </w:r>
      <w:r>
        <w:rPr>
          <w:rFonts w:hint="eastAsia" w:ascii="宋体" w:hAnsi="宋体" w:eastAsia="宋体" w:cs="宋体"/>
          <w:sz w:val="28"/>
          <w:szCs w:val="28"/>
        </w:rPr>
        <w:t>%，一般喜欢篮球的学生占到总人数的</w:t>
      </w:r>
      <w:r>
        <w:rPr>
          <w:rFonts w:ascii="宋体" w:hAnsi="宋体" w:eastAsia="宋体" w:cs="宋体"/>
          <w:sz w:val="28"/>
          <w:szCs w:val="28"/>
        </w:rPr>
        <w:t>48</w:t>
      </w:r>
      <w:r>
        <w:rPr>
          <w:rFonts w:hint="eastAsia" w:ascii="宋体" w:hAnsi="宋体" w:eastAsia="宋体" w:cs="宋体"/>
          <w:sz w:val="28"/>
          <w:szCs w:val="28"/>
        </w:rPr>
        <w:t>%，完全不喜欢篮球的学生占到总人数的1</w:t>
      </w:r>
      <w:r>
        <w:rPr>
          <w:rFonts w:ascii="宋体" w:hAnsi="宋体" w:eastAsia="宋体" w:cs="宋体"/>
          <w:sz w:val="28"/>
          <w:szCs w:val="28"/>
        </w:rPr>
        <w:t>3</w:t>
      </w:r>
      <w:r>
        <w:rPr>
          <w:rFonts w:hint="eastAsia" w:ascii="宋体" w:hAnsi="宋体" w:eastAsia="宋体" w:cs="宋体"/>
          <w:sz w:val="28"/>
          <w:szCs w:val="28"/>
        </w:rPr>
        <w:t>%具体情况下如下表。</w:t>
      </w:r>
    </w:p>
    <w:tbl>
      <w:tblPr>
        <w:tblStyle w:val="4"/>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bottom w:val="single" w:color="auto" w:sz="4" w:space="0"/>
            </w:tcBorders>
            <w:shd w:val="clear" w:color="auto" w:fill="auto"/>
            <w:noWrap/>
          </w:tcPr>
          <w:p>
            <w:pPr>
              <w:jc w:val="center"/>
              <w:rPr>
                <w:rFonts w:ascii="宋体" w:hAnsi="宋体" w:cs="宋体"/>
                <w:color w:val="000000" w:themeColor="text1"/>
                <w:sz w:val="24"/>
              </w:rPr>
            </w:pPr>
            <w:r>
              <w:rPr>
                <w:rFonts w:hint="eastAsia" w:ascii="宋体" w:hAnsi="宋体" w:cs="宋体"/>
                <w:color w:val="000000" w:themeColor="text1"/>
                <w:sz w:val="24"/>
              </w:rPr>
              <w:t>嘉定区XX学校学生</w:t>
            </w:r>
          </w:p>
          <w:p>
            <w:pPr>
              <w:jc w:val="center"/>
              <w:rPr>
                <w:rFonts w:ascii="宋体" w:hAnsi="宋体" w:cs="宋体"/>
                <w:color w:val="000000" w:themeColor="text1"/>
                <w:sz w:val="24"/>
              </w:rPr>
            </w:pPr>
            <w:r>
              <w:rPr>
                <w:rFonts w:hint="eastAsia" w:ascii="宋体" w:hAnsi="宋体" w:cs="宋体"/>
                <w:color w:val="000000" w:themeColor="text1"/>
                <w:sz w:val="24"/>
              </w:rPr>
              <w:t>对于篮球的了解</w:t>
            </w:r>
          </w:p>
        </w:tc>
        <w:tc>
          <w:tcPr>
            <w:tcW w:w="2841" w:type="dxa"/>
            <w:tcBorders>
              <w:bottom w:val="single" w:color="auto" w:sz="4" w:space="0"/>
            </w:tcBorders>
            <w:shd w:val="clear" w:color="auto" w:fill="auto"/>
            <w:noWrap/>
          </w:tcPr>
          <w:p>
            <w:pPr>
              <w:jc w:val="center"/>
              <w:rPr>
                <w:rFonts w:ascii="宋体" w:hAnsi="宋体" w:cs="宋体"/>
                <w:color w:val="000000" w:themeColor="text1"/>
                <w:sz w:val="24"/>
              </w:rPr>
            </w:pPr>
            <w:r>
              <w:rPr>
                <w:rFonts w:hint="eastAsia" w:ascii="宋体" w:hAnsi="宋体" w:cs="宋体"/>
                <w:color w:val="000000" w:themeColor="text1"/>
                <w:sz w:val="24"/>
              </w:rPr>
              <w:t>人数（人）</w:t>
            </w:r>
          </w:p>
        </w:tc>
        <w:tc>
          <w:tcPr>
            <w:tcW w:w="2841" w:type="dxa"/>
            <w:tcBorders>
              <w:bottom w:val="single" w:color="auto" w:sz="4" w:space="0"/>
            </w:tcBorders>
            <w:shd w:val="clear" w:color="auto" w:fill="auto"/>
            <w:noWrap/>
          </w:tcPr>
          <w:p>
            <w:pPr>
              <w:jc w:val="center"/>
              <w:rPr>
                <w:rFonts w:ascii="宋体" w:hAnsi="宋体" w:cs="宋体"/>
                <w:color w:val="000000" w:themeColor="text1"/>
                <w:sz w:val="24"/>
              </w:rPr>
            </w:pPr>
            <w:r>
              <w:rPr>
                <w:rFonts w:hint="eastAsia" w:ascii="宋体" w:hAnsi="宋体" w:cs="宋体"/>
                <w:color w:val="000000" w:themeColor="text1"/>
                <w:sz w:val="24"/>
              </w:rPr>
              <w:t>百分比（%）</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op w:val="single" w:color="auto" w:sz="4" w:space="0"/>
            </w:tcBorders>
            <w:shd w:val="clear" w:color="auto" w:fill="auto"/>
            <w:noWrap/>
          </w:tcPr>
          <w:p>
            <w:pPr>
              <w:jc w:val="center"/>
              <w:rPr>
                <w:rFonts w:ascii="宋体" w:hAnsi="宋体" w:cs="宋体"/>
                <w:color w:val="000000" w:themeColor="text1"/>
                <w:sz w:val="24"/>
              </w:rPr>
            </w:pPr>
            <w:r>
              <w:rPr>
                <w:rFonts w:hint="eastAsia" w:ascii="宋体" w:hAnsi="宋体" w:cs="宋体"/>
                <w:color w:val="000000" w:themeColor="text1"/>
                <w:sz w:val="24"/>
              </w:rPr>
              <w:t>非常了解篮球</w:t>
            </w:r>
          </w:p>
        </w:tc>
        <w:tc>
          <w:tcPr>
            <w:tcW w:w="2841" w:type="dxa"/>
            <w:tcBorders>
              <w:top w:val="single" w:color="auto" w:sz="4" w:space="0"/>
            </w:tcBorders>
            <w:shd w:val="clear" w:color="auto" w:fill="auto"/>
            <w:noWrap/>
          </w:tcPr>
          <w:p>
            <w:pPr>
              <w:jc w:val="center"/>
              <w:rPr>
                <w:rFonts w:ascii="宋体" w:hAnsi="宋体" w:cs="宋体"/>
                <w:color w:val="000000" w:themeColor="text1"/>
                <w:sz w:val="24"/>
              </w:rPr>
            </w:pPr>
            <w:r>
              <w:rPr>
                <w:rFonts w:ascii="宋体" w:hAnsi="宋体" w:cs="宋体"/>
                <w:color w:val="000000" w:themeColor="text1"/>
                <w:sz w:val="24"/>
              </w:rPr>
              <w:t>47</w:t>
            </w:r>
          </w:p>
        </w:tc>
        <w:tc>
          <w:tcPr>
            <w:tcW w:w="2841" w:type="dxa"/>
            <w:tcBorders>
              <w:top w:val="single" w:color="auto" w:sz="4" w:space="0"/>
            </w:tcBorders>
            <w:shd w:val="clear" w:color="auto" w:fill="auto"/>
            <w:noWrap/>
          </w:tcPr>
          <w:p>
            <w:pPr>
              <w:jc w:val="center"/>
              <w:rPr>
                <w:rFonts w:ascii="宋体" w:hAnsi="宋体" w:cs="宋体"/>
                <w:color w:val="000000" w:themeColor="text1"/>
                <w:sz w:val="24"/>
              </w:rPr>
            </w:pPr>
            <w:r>
              <w:rPr>
                <w:rFonts w:hint="eastAsia" w:ascii="宋体" w:hAnsi="宋体" w:cs="宋体"/>
                <w:color w:val="000000" w:themeColor="text1"/>
                <w:sz w:val="24"/>
              </w:rPr>
              <w:t>3</w:t>
            </w:r>
            <w:r>
              <w:rPr>
                <w:rFonts w:ascii="宋体" w:hAnsi="宋体" w:cs="宋体"/>
                <w:color w:val="000000" w:themeColor="text1"/>
                <w:sz w:val="24"/>
              </w:rPr>
              <w:t>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shd w:val="clear" w:color="auto" w:fill="auto"/>
            <w:noWrap/>
          </w:tcPr>
          <w:p>
            <w:pPr>
              <w:jc w:val="center"/>
              <w:rPr>
                <w:rFonts w:ascii="宋体" w:hAnsi="宋体" w:cs="宋体"/>
                <w:color w:val="000000" w:themeColor="text1"/>
                <w:sz w:val="24"/>
              </w:rPr>
            </w:pPr>
            <w:r>
              <w:rPr>
                <w:rFonts w:hint="eastAsia" w:ascii="宋体" w:hAnsi="宋体" w:cs="宋体"/>
                <w:color w:val="000000" w:themeColor="text1"/>
                <w:sz w:val="24"/>
              </w:rPr>
              <w:t>一般了解</w:t>
            </w:r>
          </w:p>
        </w:tc>
        <w:tc>
          <w:tcPr>
            <w:tcW w:w="2841" w:type="dxa"/>
            <w:shd w:val="clear" w:color="auto" w:fill="auto"/>
            <w:noWrap/>
          </w:tcPr>
          <w:p>
            <w:pPr>
              <w:jc w:val="center"/>
              <w:rPr>
                <w:rFonts w:ascii="宋体" w:hAnsi="宋体" w:cs="宋体"/>
                <w:color w:val="000000" w:themeColor="text1"/>
                <w:sz w:val="24"/>
              </w:rPr>
            </w:pPr>
            <w:r>
              <w:rPr>
                <w:rFonts w:ascii="宋体" w:hAnsi="宋体" w:cs="宋体"/>
                <w:color w:val="000000" w:themeColor="text1"/>
                <w:sz w:val="24"/>
              </w:rPr>
              <w:t>35</w:t>
            </w:r>
          </w:p>
        </w:tc>
        <w:tc>
          <w:tcPr>
            <w:tcW w:w="2841" w:type="dxa"/>
            <w:shd w:val="clear" w:color="auto" w:fill="auto"/>
            <w:noWrap/>
          </w:tcPr>
          <w:p>
            <w:pPr>
              <w:jc w:val="center"/>
              <w:rPr>
                <w:rFonts w:ascii="宋体" w:hAnsi="宋体" w:cs="宋体"/>
                <w:color w:val="000000" w:themeColor="text1"/>
                <w:sz w:val="24"/>
              </w:rPr>
            </w:pPr>
            <w:r>
              <w:rPr>
                <w:rFonts w:ascii="宋体" w:hAnsi="宋体" w:cs="宋体"/>
                <w:color w:val="000000" w:themeColor="text1"/>
                <w:sz w:val="24"/>
              </w:rPr>
              <w:t>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2840" w:type="dxa"/>
            <w:shd w:val="clear" w:color="auto" w:fill="auto"/>
            <w:noWrap/>
          </w:tcPr>
          <w:p>
            <w:pPr>
              <w:jc w:val="center"/>
              <w:rPr>
                <w:rFonts w:ascii="宋体" w:hAnsi="宋体" w:cs="宋体"/>
                <w:color w:val="000000" w:themeColor="text1"/>
                <w:sz w:val="24"/>
              </w:rPr>
            </w:pPr>
            <w:r>
              <w:rPr>
                <w:rFonts w:hint="eastAsia" w:ascii="宋体" w:hAnsi="宋体" w:cs="宋体"/>
                <w:color w:val="000000" w:themeColor="text1"/>
                <w:sz w:val="24"/>
              </w:rPr>
              <w:t>只是听说过</w:t>
            </w:r>
          </w:p>
        </w:tc>
        <w:tc>
          <w:tcPr>
            <w:tcW w:w="2841" w:type="dxa"/>
            <w:shd w:val="clear" w:color="auto" w:fill="auto"/>
            <w:noWrap/>
          </w:tcPr>
          <w:p>
            <w:pPr>
              <w:jc w:val="center"/>
              <w:rPr>
                <w:rFonts w:ascii="宋体" w:hAnsi="宋体" w:cs="宋体"/>
                <w:color w:val="000000" w:themeColor="text1"/>
                <w:sz w:val="24"/>
              </w:rPr>
            </w:pPr>
            <w:r>
              <w:rPr>
                <w:rFonts w:ascii="宋体" w:hAnsi="宋体" w:cs="宋体"/>
                <w:color w:val="000000" w:themeColor="text1"/>
                <w:sz w:val="24"/>
              </w:rPr>
              <w:t>24</w:t>
            </w:r>
          </w:p>
        </w:tc>
        <w:tc>
          <w:tcPr>
            <w:tcW w:w="2841" w:type="dxa"/>
            <w:shd w:val="clear" w:color="auto" w:fill="auto"/>
            <w:noWrap/>
          </w:tcPr>
          <w:p>
            <w:pPr>
              <w:jc w:val="center"/>
              <w:rPr>
                <w:rFonts w:ascii="宋体" w:hAnsi="宋体" w:cs="宋体"/>
                <w:color w:val="000000" w:themeColor="text1"/>
                <w:sz w:val="24"/>
              </w:rPr>
            </w:pPr>
            <w:r>
              <w:rPr>
                <w:rFonts w:ascii="宋体" w:hAnsi="宋体" w:cs="宋体"/>
                <w:color w:val="000000" w:themeColor="text1"/>
                <w:sz w:val="24"/>
              </w:rPr>
              <w:t>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shd w:val="clear" w:color="auto" w:fill="auto"/>
            <w:noWrap/>
          </w:tcPr>
          <w:p>
            <w:pPr>
              <w:jc w:val="center"/>
              <w:rPr>
                <w:rFonts w:ascii="宋体" w:hAnsi="宋体" w:cs="宋体"/>
                <w:color w:val="000000" w:themeColor="text1"/>
                <w:sz w:val="24"/>
              </w:rPr>
            </w:pPr>
            <w:r>
              <w:rPr>
                <w:rFonts w:hint="eastAsia" w:ascii="宋体" w:hAnsi="宋体" w:cs="宋体"/>
                <w:color w:val="000000" w:themeColor="text1"/>
                <w:sz w:val="24"/>
              </w:rPr>
              <w:t>完全不了解</w:t>
            </w:r>
          </w:p>
        </w:tc>
        <w:tc>
          <w:tcPr>
            <w:tcW w:w="2841" w:type="dxa"/>
            <w:shd w:val="clear" w:color="auto" w:fill="auto"/>
            <w:noWrap/>
          </w:tcPr>
          <w:p>
            <w:pPr>
              <w:jc w:val="center"/>
              <w:rPr>
                <w:rFonts w:ascii="宋体" w:hAnsi="宋体" w:cs="宋体"/>
                <w:color w:val="000000" w:themeColor="text1"/>
                <w:sz w:val="24"/>
              </w:rPr>
            </w:pPr>
            <w:r>
              <w:rPr>
                <w:rFonts w:ascii="宋体" w:hAnsi="宋体" w:cs="宋体"/>
                <w:color w:val="000000" w:themeColor="text1"/>
                <w:sz w:val="24"/>
              </w:rPr>
              <w:t>14</w:t>
            </w:r>
          </w:p>
        </w:tc>
        <w:tc>
          <w:tcPr>
            <w:tcW w:w="2841" w:type="dxa"/>
            <w:shd w:val="clear" w:color="auto" w:fill="auto"/>
            <w:noWrap/>
          </w:tcPr>
          <w:p>
            <w:pPr>
              <w:jc w:val="center"/>
              <w:rPr>
                <w:rFonts w:ascii="宋体" w:hAnsi="宋体" w:cs="宋体"/>
                <w:color w:val="000000" w:themeColor="text1"/>
                <w:sz w:val="24"/>
              </w:rPr>
            </w:pPr>
            <w:r>
              <w:rPr>
                <w:rFonts w:ascii="宋体" w:hAnsi="宋体" w:cs="宋体"/>
                <w:color w:val="000000" w:themeColor="text1"/>
                <w:sz w:val="24"/>
              </w:rPr>
              <w:t>12</w:t>
            </w:r>
          </w:p>
        </w:tc>
      </w:tr>
    </w:tbl>
    <w:p>
      <w:pPr>
        <w:spacing w:line="360" w:lineRule="auto"/>
        <w:ind w:firstLine="420" w:firstLineChars="200"/>
        <w:jc w:val="center"/>
        <w:rPr>
          <w:rFonts w:ascii="宋体" w:hAnsi="宋体" w:eastAsia="宋体" w:cs="宋体"/>
          <w:color w:val="000000" w:themeColor="text1"/>
          <w:szCs w:val="21"/>
        </w:rPr>
      </w:pPr>
      <w:r>
        <w:rPr>
          <w:rFonts w:hint="eastAsia" w:ascii="宋体" w:hAnsi="宋体" w:eastAsia="宋体" w:cs="宋体"/>
          <w:color w:val="000000" w:themeColor="text1"/>
          <w:szCs w:val="21"/>
        </w:rPr>
        <w:t>表</w:t>
      </w:r>
      <w:r>
        <w:rPr>
          <w:rFonts w:ascii="宋体" w:hAnsi="宋体" w:eastAsia="宋体" w:cs="宋体"/>
          <w:color w:val="000000" w:themeColor="text1"/>
          <w:szCs w:val="21"/>
        </w:rPr>
        <w:t>1</w:t>
      </w:r>
    </w:p>
    <w:tbl>
      <w:tblPr>
        <w:tblStyle w:val="4"/>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bottom w:val="single" w:color="auto" w:sz="4" w:space="0"/>
            </w:tcBorders>
            <w:shd w:val="clear" w:color="auto" w:fill="auto"/>
            <w:noWrap/>
          </w:tcPr>
          <w:p>
            <w:pPr>
              <w:jc w:val="center"/>
              <w:rPr>
                <w:rFonts w:ascii="宋体" w:hAnsi="宋体" w:cs="宋体"/>
                <w:color w:val="000000" w:themeColor="text1"/>
                <w:sz w:val="24"/>
              </w:rPr>
            </w:pPr>
            <w:r>
              <w:rPr>
                <w:rFonts w:hint="eastAsia" w:ascii="宋体" w:hAnsi="宋体" w:cs="宋体"/>
                <w:color w:val="000000" w:themeColor="text1"/>
                <w:sz w:val="24"/>
              </w:rPr>
              <w:t xml:space="preserve">嘉定区XX学校学生 </w:t>
            </w:r>
          </w:p>
          <w:p>
            <w:pPr>
              <w:jc w:val="center"/>
              <w:rPr>
                <w:rFonts w:ascii="宋体" w:hAnsi="宋体" w:cs="宋体"/>
                <w:color w:val="000000" w:themeColor="text1"/>
                <w:sz w:val="24"/>
              </w:rPr>
            </w:pPr>
            <w:r>
              <w:rPr>
                <w:rFonts w:hint="eastAsia" w:ascii="宋体" w:hAnsi="宋体" w:cs="宋体"/>
                <w:color w:val="000000" w:themeColor="text1"/>
                <w:sz w:val="24"/>
              </w:rPr>
              <w:t>对于篮球的兴趣</w:t>
            </w:r>
          </w:p>
        </w:tc>
        <w:tc>
          <w:tcPr>
            <w:tcW w:w="2841" w:type="dxa"/>
            <w:tcBorders>
              <w:bottom w:val="single" w:color="auto" w:sz="4" w:space="0"/>
            </w:tcBorders>
            <w:shd w:val="clear" w:color="auto" w:fill="auto"/>
            <w:noWrap/>
          </w:tcPr>
          <w:p>
            <w:pPr>
              <w:jc w:val="center"/>
              <w:rPr>
                <w:rFonts w:ascii="宋体" w:hAnsi="宋体" w:cs="宋体"/>
                <w:color w:val="000000" w:themeColor="text1"/>
                <w:sz w:val="24"/>
              </w:rPr>
            </w:pPr>
            <w:r>
              <w:rPr>
                <w:rFonts w:hint="eastAsia" w:ascii="宋体" w:hAnsi="宋体" w:cs="宋体"/>
                <w:color w:val="000000" w:themeColor="text1"/>
                <w:sz w:val="24"/>
              </w:rPr>
              <w:t>人数（人）</w:t>
            </w:r>
          </w:p>
        </w:tc>
        <w:tc>
          <w:tcPr>
            <w:tcW w:w="2841" w:type="dxa"/>
            <w:tcBorders>
              <w:bottom w:val="single" w:color="auto" w:sz="4" w:space="0"/>
            </w:tcBorders>
            <w:shd w:val="clear" w:color="auto" w:fill="auto"/>
            <w:noWrap/>
          </w:tcPr>
          <w:p>
            <w:pPr>
              <w:jc w:val="center"/>
              <w:rPr>
                <w:rFonts w:ascii="宋体" w:hAnsi="宋体" w:cs="宋体"/>
                <w:color w:val="000000" w:themeColor="text1"/>
                <w:sz w:val="24"/>
              </w:rPr>
            </w:pPr>
            <w:r>
              <w:rPr>
                <w:rFonts w:hint="eastAsia" w:ascii="宋体" w:hAnsi="宋体" w:cs="宋体"/>
                <w:color w:val="000000" w:themeColor="text1"/>
                <w:sz w:val="24"/>
              </w:rPr>
              <w:t>百分比（%）</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op w:val="single" w:color="auto" w:sz="4" w:space="0"/>
            </w:tcBorders>
            <w:shd w:val="clear" w:color="auto" w:fill="auto"/>
            <w:noWrap/>
          </w:tcPr>
          <w:p>
            <w:pPr>
              <w:jc w:val="center"/>
              <w:rPr>
                <w:rFonts w:ascii="宋体" w:hAnsi="宋体" w:cs="宋体"/>
                <w:color w:val="000000" w:themeColor="text1"/>
                <w:sz w:val="24"/>
              </w:rPr>
            </w:pPr>
            <w:r>
              <w:rPr>
                <w:rFonts w:hint="eastAsia" w:ascii="宋体" w:hAnsi="宋体" w:cs="宋体"/>
                <w:color w:val="000000" w:themeColor="text1"/>
                <w:sz w:val="24"/>
              </w:rPr>
              <w:t>非常喜欢篮球（有自己喜欢的球队或球星、平时会打篮球）</w:t>
            </w:r>
          </w:p>
        </w:tc>
        <w:tc>
          <w:tcPr>
            <w:tcW w:w="2841" w:type="dxa"/>
            <w:tcBorders>
              <w:top w:val="single" w:color="auto" w:sz="4" w:space="0"/>
            </w:tcBorders>
            <w:shd w:val="clear" w:color="auto" w:fill="auto"/>
            <w:noWrap/>
          </w:tcPr>
          <w:p>
            <w:pPr>
              <w:jc w:val="center"/>
              <w:rPr>
                <w:rFonts w:ascii="宋体" w:hAnsi="宋体" w:cs="宋体"/>
                <w:color w:val="000000" w:themeColor="text1"/>
                <w:sz w:val="24"/>
              </w:rPr>
            </w:pPr>
            <w:r>
              <w:rPr>
                <w:rFonts w:ascii="宋体" w:hAnsi="宋体" w:cs="宋体"/>
                <w:color w:val="000000" w:themeColor="text1"/>
                <w:sz w:val="24"/>
              </w:rPr>
              <w:t>47</w:t>
            </w:r>
          </w:p>
        </w:tc>
        <w:tc>
          <w:tcPr>
            <w:tcW w:w="2841" w:type="dxa"/>
            <w:tcBorders>
              <w:top w:val="single" w:color="auto" w:sz="4" w:space="0"/>
            </w:tcBorders>
            <w:shd w:val="clear" w:color="auto" w:fill="auto"/>
            <w:noWrap/>
          </w:tcPr>
          <w:p>
            <w:pPr>
              <w:jc w:val="center"/>
              <w:rPr>
                <w:rFonts w:ascii="宋体" w:hAnsi="宋体" w:cs="宋体"/>
                <w:color w:val="000000" w:themeColor="text1"/>
                <w:sz w:val="24"/>
              </w:rPr>
            </w:pPr>
            <w:r>
              <w:rPr>
                <w:rFonts w:hint="eastAsia" w:ascii="宋体" w:hAnsi="宋体" w:cs="宋体"/>
                <w:color w:val="000000" w:themeColor="text1"/>
                <w:sz w:val="24"/>
              </w:rPr>
              <w:t>3</w:t>
            </w:r>
            <w:r>
              <w:rPr>
                <w:rFonts w:ascii="宋体" w:hAnsi="宋体" w:cs="宋体"/>
                <w:color w:val="000000" w:themeColor="text1"/>
                <w:sz w:val="24"/>
              </w:rPr>
              <w:t>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2840" w:type="dxa"/>
            <w:shd w:val="clear" w:color="auto" w:fill="auto"/>
            <w:noWrap/>
          </w:tcPr>
          <w:p>
            <w:pPr>
              <w:jc w:val="center"/>
              <w:rPr>
                <w:rFonts w:ascii="宋体" w:hAnsi="宋体" w:cs="宋体"/>
                <w:color w:val="000000" w:themeColor="text1"/>
                <w:sz w:val="24"/>
              </w:rPr>
            </w:pPr>
            <w:r>
              <w:rPr>
                <w:rFonts w:hint="eastAsia" w:ascii="宋体" w:hAnsi="宋体" w:cs="宋体"/>
                <w:color w:val="000000" w:themeColor="text1"/>
                <w:sz w:val="24"/>
              </w:rPr>
              <w:t>一般喜欢（从来不打篮球，但是喜欢篮球比赛）</w:t>
            </w:r>
          </w:p>
        </w:tc>
        <w:tc>
          <w:tcPr>
            <w:tcW w:w="2841" w:type="dxa"/>
            <w:shd w:val="clear" w:color="auto" w:fill="auto"/>
            <w:noWrap/>
          </w:tcPr>
          <w:p>
            <w:pPr>
              <w:jc w:val="center"/>
              <w:rPr>
                <w:rFonts w:ascii="宋体" w:hAnsi="宋体" w:cs="宋体"/>
                <w:color w:val="000000" w:themeColor="text1"/>
                <w:sz w:val="24"/>
              </w:rPr>
            </w:pPr>
            <w:r>
              <w:rPr>
                <w:rFonts w:ascii="宋体" w:hAnsi="宋体" w:cs="宋体"/>
                <w:color w:val="000000" w:themeColor="text1"/>
                <w:sz w:val="24"/>
              </w:rPr>
              <w:t>57</w:t>
            </w:r>
          </w:p>
        </w:tc>
        <w:tc>
          <w:tcPr>
            <w:tcW w:w="2841" w:type="dxa"/>
            <w:shd w:val="clear" w:color="auto" w:fill="auto"/>
            <w:noWrap/>
          </w:tcPr>
          <w:p>
            <w:pPr>
              <w:jc w:val="center"/>
              <w:rPr>
                <w:rFonts w:ascii="宋体" w:hAnsi="宋体" w:cs="宋体"/>
                <w:color w:val="000000" w:themeColor="text1"/>
                <w:sz w:val="24"/>
              </w:rPr>
            </w:pPr>
            <w:r>
              <w:rPr>
                <w:rFonts w:ascii="宋体" w:hAnsi="宋体" w:cs="宋体"/>
                <w:color w:val="000000" w:themeColor="text1"/>
                <w:sz w:val="24"/>
              </w:rPr>
              <w:t>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shd w:val="clear" w:color="auto" w:fill="auto"/>
            <w:noWrap/>
          </w:tcPr>
          <w:p>
            <w:pPr>
              <w:jc w:val="center"/>
              <w:rPr>
                <w:rFonts w:ascii="宋体" w:hAnsi="宋体" w:cs="宋体"/>
                <w:color w:val="000000" w:themeColor="text1"/>
                <w:sz w:val="24"/>
              </w:rPr>
            </w:pPr>
            <w:r>
              <w:rPr>
                <w:rFonts w:hint="eastAsia" w:ascii="宋体" w:hAnsi="宋体" w:cs="宋体"/>
                <w:color w:val="000000" w:themeColor="text1"/>
                <w:sz w:val="24"/>
              </w:rPr>
              <w:t>完全不喜欢</w:t>
            </w:r>
          </w:p>
        </w:tc>
        <w:tc>
          <w:tcPr>
            <w:tcW w:w="2841" w:type="dxa"/>
            <w:shd w:val="clear" w:color="auto" w:fill="auto"/>
            <w:noWrap/>
          </w:tcPr>
          <w:p>
            <w:pPr>
              <w:jc w:val="center"/>
              <w:rPr>
                <w:rFonts w:ascii="宋体" w:hAnsi="宋体" w:cs="宋体"/>
                <w:color w:val="000000" w:themeColor="text1"/>
                <w:sz w:val="24"/>
              </w:rPr>
            </w:pPr>
            <w:r>
              <w:rPr>
                <w:rFonts w:ascii="宋体" w:hAnsi="宋体" w:cs="宋体"/>
                <w:color w:val="000000" w:themeColor="text1"/>
                <w:sz w:val="24"/>
              </w:rPr>
              <w:t>16</w:t>
            </w:r>
          </w:p>
        </w:tc>
        <w:tc>
          <w:tcPr>
            <w:tcW w:w="2841" w:type="dxa"/>
            <w:shd w:val="clear" w:color="auto" w:fill="auto"/>
            <w:noWrap/>
          </w:tcPr>
          <w:p>
            <w:pPr>
              <w:jc w:val="center"/>
              <w:rPr>
                <w:rFonts w:ascii="宋体" w:hAnsi="宋体" w:cs="宋体"/>
                <w:color w:val="000000" w:themeColor="text1"/>
                <w:sz w:val="24"/>
              </w:rPr>
            </w:pPr>
            <w:r>
              <w:rPr>
                <w:rFonts w:ascii="宋体" w:hAnsi="宋体" w:cs="宋体"/>
                <w:color w:val="000000" w:themeColor="text1"/>
                <w:sz w:val="24"/>
              </w:rPr>
              <w:t>13</w:t>
            </w:r>
          </w:p>
        </w:tc>
      </w:tr>
    </w:tbl>
    <w:p>
      <w:pPr>
        <w:spacing w:line="360" w:lineRule="auto"/>
        <w:ind w:firstLine="420" w:firstLineChars="200"/>
        <w:jc w:val="center"/>
        <w:rPr>
          <w:rFonts w:ascii="宋体" w:hAnsi="宋体" w:eastAsia="宋体" w:cs="宋体"/>
          <w:color w:val="000000" w:themeColor="text1"/>
          <w:szCs w:val="21"/>
        </w:rPr>
      </w:pPr>
      <w:r>
        <w:rPr>
          <w:rFonts w:hint="eastAsia" w:ascii="宋体" w:hAnsi="宋体" w:eastAsia="宋体" w:cs="宋体"/>
          <w:color w:val="000000" w:themeColor="text1"/>
          <w:szCs w:val="21"/>
        </w:rPr>
        <w:t>表2</w:t>
      </w:r>
    </w:p>
    <w:p>
      <w:pPr>
        <w:spacing w:line="360" w:lineRule="auto"/>
        <w:ind w:firstLine="602" w:firstLineChars="200"/>
        <w:rPr>
          <w:rFonts w:ascii="宋体" w:hAnsi="宋体" w:eastAsia="宋体" w:cs="宋体"/>
          <w:b/>
          <w:sz w:val="30"/>
          <w:szCs w:val="30"/>
        </w:rPr>
      </w:pPr>
      <w:r>
        <w:rPr>
          <w:rFonts w:hint="eastAsia" w:ascii="宋体" w:hAnsi="宋体" w:eastAsia="宋体" w:cs="宋体"/>
          <w:b/>
          <w:sz w:val="30"/>
          <w:szCs w:val="30"/>
        </w:rPr>
        <w:t>（二）采用多样化教学方法，培养学生的学科素养</w:t>
      </w:r>
    </w:p>
    <w:p>
      <w:pPr>
        <w:spacing w:line="360" w:lineRule="auto"/>
        <w:ind w:firstLine="602" w:firstLineChars="200"/>
        <w:rPr>
          <w:rFonts w:ascii="宋体" w:hAnsi="宋体" w:eastAsia="宋体" w:cs="宋体"/>
          <w:b/>
          <w:sz w:val="30"/>
          <w:szCs w:val="30"/>
        </w:rPr>
      </w:pPr>
      <w:r>
        <w:rPr>
          <w:rFonts w:hint="eastAsia" w:ascii="宋体" w:hAnsi="宋体" w:eastAsia="宋体" w:cs="宋体"/>
          <w:b/>
          <w:sz w:val="30"/>
          <w:szCs w:val="30"/>
        </w:rPr>
        <w:t>1.范例教学法</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采用范例教学方法对篮球项目进行教学，可以从以下几个方面进行：第一，选择适当的范例。在选择范例时，应该根据学生的实际情况和学习目标，选取一些符合学生认知水平和篮球技能水平的范例。例如，对于初学者来说，可以选择一些基本动作比较简单的篮球运动员或者视频作为范例，让学生更好地理解和模仿。</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第二，演示和解析范例。在演示和解析范例时，教师应该注重具体细节和技术要领的讲解，同时可以通过实地演示、视频播放等方式，让学生更直观地了解技术动作的正确性和技术策略的合理性。</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第三，学生练习和反馈。在学生练习和反馈环节中，教师可以通过小组讨论、个人练习等方式，让学生有机会运用所学知识和技能，并及时给予学生指导和反馈，帮助学生更好地纠正错误和提高技能水平。为了更好地说明范例教学法的效果，以下是一项关于范例教学法对篮球技能学习的实验研究。共选取</w:t>
      </w:r>
      <w:r>
        <w:rPr>
          <w:rFonts w:hint="eastAsia" w:ascii="宋体" w:hAnsi="宋体" w:eastAsia="宋体" w:cs="宋体"/>
          <w:sz w:val="28"/>
          <w:szCs w:val="28"/>
        </w:rPr>
        <w:t>嘉定区XX学校</w:t>
      </w:r>
      <w:r>
        <w:rPr>
          <w:rFonts w:hint="eastAsia" w:ascii="宋体" w:hAnsi="宋体" w:eastAsia="宋体" w:cs="宋体"/>
          <w:color w:val="000000" w:themeColor="text1"/>
          <w:sz w:val="28"/>
          <w:szCs w:val="28"/>
        </w:rPr>
        <w:t>100名学生参与本次实验，平均分成10组，每组10人，采用教学前后对学生篮球技能评分的形式，对比提高分数和提高率，结果如下表所示。</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12" w:space="0"/>
              <w:left w:val="nil"/>
              <w:bottom w:val="single" w:color="auto" w:sz="8" w:space="0"/>
              <w:right w:val="nil"/>
            </w:tcBorders>
            <w:vAlign w:val="center"/>
          </w:tcPr>
          <w:p>
            <w:pPr>
              <w:spacing w:line="360" w:lineRule="auto"/>
              <w:jc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实验组</w:t>
            </w:r>
          </w:p>
        </w:tc>
        <w:tc>
          <w:tcPr>
            <w:tcW w:w="1704" w:type="dxa"/>
            <w:tcBorders>
              <w:top w:val="single" w:color="auto" w:sz="12" w:space="0"/>
              <w:left w:val="nil"/>
              <w:bottom w:val="single" w:color="auto" w:sz="8" w:space="0"/>
              <w:right w:val="nil"/>
            </w:tcBorders>
            <w:vAlign w:val="center"/>
          </w:tcPr>
          <w:p>
            <w:pPr>
              <w:spacing w:line="360" w:lineRule="auto"/>
              <w:jc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测前得分</w:t>
            </w:r>
          </w:p>
        </w:tc>
        <w:tc>
          <w:tcPr>
            <w:tcW w:w="1704" w:type="dxa"/>
            <w:tcBorders>
              <w:top w:val="single" w:color="auto" w:sz="12" w:space="0"/>
              <w:left w:val="nil"/>
              <w:bottom w:val="single" w:color="auto" w:sz="8" w:space="0"/>
              <w:right w:val="nil"/>
            </w:tcBorders>
            <w:vAlign w:val="center"/>
          </w:tcPr>
          <w:p>
            <w:pPr>
              <w:spacing w:line="360" w:lineRule="auto"/>
              <w:jc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测后得分</w:t>
            </w:r>
          </w:p>
        </w:tc>
        <w:tc>
          <w:tcPr>
            <w:tcW w:w="1705" w:type="dxa"/>
            <w:tcBorders>
              <w:top w:val="single" w:color="auto" w:sz="12" w:space="0"/>
              <w:left w:val="nil"/>
              <w:bottom w:val="single" w:color="auto" w:sz="8" w:space="0"/>
              <w:right w:val="nil"/>
            </w:tcBorders>
            <w:vAlign w:val="center"/>
          </w:tcPr>
          <w:p>
            <w:pPr>
              <w:spacing w:line="360" w:lineRule="auto"/>
              <w:jc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提高分数</w:t>
            </w:r>
          </w:p>
        </w:tc>
        <w:tc>
          <w:tcPr>
            <w:tcW w:w="1705" w:type="dxa"/>
            <w:tcBorders>
              <w:top w:val="single" w:color="auto" w:sz="12" w:space="0"/>
              <w:left w:val="nil"/>
              <w:bottom w:val="single" w:color="auto" w:sz="8" w:space="0"/>
              <w:right w:val="nil"/>
            </w:tcBorders>
            <w:vAlign w:val="center"/>
          </w:tcPr>
          <w:p>
            <w:pPr>
              <w:spacing w:line="360" w:lineRule="auto"/>
              <w:jc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提高率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8" w:space="0"/>
              <w:left w:val="nil"/>
              <w:bottom w:val="nil"/>
              <w:right w:val="nil"/>
            </w:tcBorders>
            <w:vAlign w:val="center"/>
          </w:tcPr>
          <w:p>
            <w:pPr>
              <w:spacing w:line="360" w:lineRule="auto"/>
              <w:jc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实验组1</w:t>
            </w:r>
          </w:p>
        </w:tc>
        <w:tc>
          <w:tcPr>
            <w:tcW w:w="1704" w:type="dxa"/>
            <w:tcBorders>
              <w:top w:val="single" w:color="auto" w:sz="8" w:space="0"/>
              <w:left w:val="nil"/>
              <w:bottom w:val="nil"/>
              <w:right w:val="nil"/>
            </w:tcBorders>
            <w:vAlign w:val="center"/>
          </w:tcPr>
          <w:p>
            <w:pPr>
              <w:spacing w:line="360" w:lineRule="auto"/>
              <w:jc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30</w:t>
            </w:r>
          </w:p>
        </w:tc>
        <w:tc>
          <w:tcPr>
            <w:tcW w:w="1704" w:type="dxa"/>
            <w:tcBorders>
              <w:top w:val="single" w:color="auto" w:sz="8" w:space="0"/>
              <w:left w:val="nil"/>
              <w:bottom w:val="nil"/>
              <w:right w:val="nil"/>
            </w:tcBorders>
            <w:vAlign w:val="center"/>
          </w:tcPr>
          <w:p>
            <w:pPr>
              <w:spacing w:line="360" w:lineRule="auto"/>
              <w:jc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50</w:t>
            </w:r>
          </w:p>
        </w:tc>
        <w:tc>
          <w:tcPr>
            <w:tcW w:w="1705" w:type="dxa"/>
            <w:tcBorders>
              <w:top w:val="single" w:color="auto" w:sz="8" w:space="0"/>
              <w:left w:val="nil"/>
              <w:bottom w:val="nil"/>
              <w:right w:val="nil"/>
            </w:tcBorders>
            <w:vAlign w:val="center"/>
          </w:tcPr>
          <w:p>
            <w:pPr>
              <w:spacing w:line="360" w:lineRule="auto"/>
              <w:jc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20</w:t>
            </w:r>
          </w:p>
        </w:tc>
        <w:tc>
          <w:tcPr>
            <w:tcW w:w="1705" w:type="dxa"/>
            <w:tcBorders>
              <w:top w:val="single" w:color="auto" w:sz="8" w:space="0"/>
              <w:left w:val="nil"/>
              <w:bottom w:val="nil"/>
              <w:right w:val="nil"/>
            </w:tcBorders>
            <w:vAlign w:val="center"/>
          </w:tcPr>
          <w:p>
            <w:pPr>
              <w:spacing w:line="360" w:lineRule="auto"/>
              <w:jc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nil"/>
              <w:left w:val="nil"/>
              <w:bottom w:val="nil"/>
              <w:right w:val="nil"/>
            </w:tcBorders>
            <w:vAlign w:val="center"/>
          </w:tcPr>
          <w:p>
            <w:pPr>
              <w:spacing w:line="360" w:lineRule="auto"/>
              <w:jc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实验组2</w:t>
            </w:r>
          </w:p>
        </w:tc>
        <w:tc>
          <w:tcPr>
            <w:tcW w:w="1704" w:type="dxa"/>
            <w:tcBorders>
              <w:top w:val="nil"/>
              <w:left w:val="nil"/>
              <w:bottom w:val="nil"/>
              <w:right w:val="nil"/>
            </w:tcBorders>
            <w:vAlign w:val="center"/>
          </w:tcPr>
          <w:p>
            <w:pPr>
              <w:spacing w:line="360" w:lineRule="auto"/>
              <w:jc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32</w:t>
            </w:r>
          </w:p>
        </w:tc>
        <w:tc>
          <w:tcPr>
            <w:tcW w:w="1704" w:type="dxa"/>
            <w:tcBorders>
              <w:top w:val="nil"/>
              <w:left w:val="nil"/>
              <w:bottom w:val="nil"/>
              <w:right w:val="nil"/>
            </w:tcBorders>
            <w:vAlign w:val="center"/>
          </w:tcPr>
          <w:p>
            <w:pPr>
              <w:spacing w:line="360" w:lineRule="auto"/>
              <w:jc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48</w:t>
            </w:r>
          </w:p>
        </w:tc>
        <w:tc>
          <w:tcPr>
            <w:tcW w:w="1705" w:type="dxa"/>
            <w:tcBorders>
              <w:top w:val="nil"/>
              <w:left w:val="nil"/>
              <w:bottom w:val="nil"/>
              <w:right w:val="nil"/>
            </w:tcBorders>
            <w:vAlign w:val="center"/>
          </w:tcPr>
          <w:p>
            <w:pPr>
              <w:spacing w:line="360" w:lineRule="auto"/>
              <w:jc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16</w:t>
            </w:r>
          </w:p>
        </w:tc>
        <w:tc>
          <w:tcPr>
            <w:tcW w:w="1705" w:type="dxa"/>
            <w:tcBorders>
              <w:top w:val="nil"/>
              <w:left w:val="nil"/>
              <w:bottom w:val="nil"/>
              <w:right w:val="nil"/>
            </w:tcBorders>
            <w:vAlign w:val="center"/>
          </w:tcPr>
          <w:p>
            <w:pPr>
              <w:spacing w:line="360" w:lineRule="auto"/>
              <w:jc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nil"/>
              <w:left w:val="nil"/>
              <w:bottom w:val="nil"/>
              <w:right w:val="nil"/>
            </w:tcBorders>
            <w:vAlign w:val="center"/>
          </w:tcPr>
          <w:p>
            <w:pPr>
              <w:spacing w:line="360" w:lineRule="auto"/>
              <w:jc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实验组3</w:t>
            </w:r>
          </w:p>
        </w:tc>
        <w:tc>
          <w:tcPr>
            <w:tcW w:w="1704" w:type="dxa"/>
            <w:tcBorders>
              <w:top w:val="nil"/>
              <w:left w:val="nil"/>
              <w:bottom w:val="nil"/>
              <w:right w:val="nil"/>
            </w:tcBorders>
            <w:vAlign w:val="center"/>
          </w:tcPr>
          <w:p>
            <w:pPr>
              <w:spacing w:line="360" w:lineRule="auto"/>
              <w:jc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29</w:t>
            </w:r>
          </w:p>
        </w:tc>
        <w:tc>
          <w:tcPr>
            <w:tcW w:w="1704" w:type="dxa"/>
            <w:tcBorders>
              <w:top w:val="nil"/>
              <w:left w:val="nil"/>
              <w:bottom w:val="nil"/>
              <w:right w:val="nil"/>
            </w:tcBorders>
            <w:vAlign w:val="center"/>
          </w:tcPr>
          <w:p>
            <w:pPr>
              <w:spacing w:line="360" w:lineRule="auto"/>
              <w:jc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45</w:t>
            </w:r>
          </w:p>
        </w:tc>
        <w:tc>
          <w:tcPr>
            <w:tcW w:w="1705" w:type="dxa"/>
            <w:tcBorders>
              <w:top w:val="nil"/>
              <w:left w:val="nil"/>
              <w:bottom w:val="nil"/>
              <w:right w:val="nil"/>
            </w:tcBorders>
            <w:vAlign w:val="center"/>
          </w:tcPr>
          <w:p>
            <w:pPr>
              <w:spacing w:line="360" w:lineRule="auto"/>
              <w:jc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16</w:t>
            </w:r>
          </w:p>
        </w:tc>
        <w:tc>
          <w:tcPr>
            <w:tcW w:w="1705" w:type="dxa"/>
            <w:tcBorders>
              <w:top w:val="nil"/>
              <w:left w:val="nil"/>
              <w:bottom w:val="nil"/>
              <w:right w:val="nil"/>
            </w:tcBorders>
            <w:vAlign w:val="center"/>
          </w:tcPr>
          <w:p>
            <w:pPr>
              <w:spacing w:line="360" w:lineRule="auto"/>
              <w:jc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nil"/>
              <w:left w:val="nil"/>
              <w:bottom w:val="nil"/>
              <w:right w:val="nil"/>
            </w:tcBorders>
            <w:vAlign w:val="center"/>
          </w:tcPr>
          <w:p>
            <w:pPr>
              <w:spacing w:line="360" w:lineRule="auto"/>
              <w:jc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实验组4</w:t>
            </w:r>
          </w:p>
        </w:tc>
        <w:tc>
          <w:tcPr>
            <w:tcW w:w="1704" w:type="dxa"/>
            <w:tcBorders>
              <w:top w:val="nil"/>
              <w:left w:val="nil"/>
              <w:bottom w:val="nil"/>
              <w:right w:val="nil"/>
            </w:tcBorders>
            <w:vAlign w:val="center"/>
          </w:tcPr>
          <w:p>
            <w:pPr>
              <w:spacing w:line="360" w:lineRule="auto"/>
              <w:jc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31</w:t>
            </w:r>
          </w:p>
        </w:tc>
        <w:tc>
          <w:tcPr>
            <w:tcW w:w="1704" w:type="dxa"/>
            <w:tcBorders>
              <w:top w:val="nil"/>
              <w:left w:val="nil"/>
              <w:bottom w:val="nil"/>
              <w:right w:val="nil"/>
            </w:tcBorders>
            <w:vAlign w:val="center"/>
          </w:tcPr>
          <w:p>
            <w:pPr>
              <w:spacing w:line="360" w:lineRule="auto"/>
              <w:jc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52</w:t>
            </w:r>
          </w:p>
        </w:tc>
        <w:tc>
          <w:tcPr>
            <w:tcW w:w="1705" w:type="dxa"/>
            <w:tcBorders>
              <w:top w:val="nil"/>
              <w:left w:val="nil"/>
              <w:bottom w:val="nil"/>
              <w:right w:val="nil"/>
            </w:tcBorders>
            <w:vAlign w:val="center"/>
          </w:tcPr>
          <w:p>
            <w:pPr>
              <w:spacing w:line="360" w:lineRule="auto"/>
              <w:jc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21</w:t>
            </w:r>
          </w:p>
        </w:tc>
        <w:tc>
          <w:tcPr>
            <w:tcW w:w="1705" w:type="dxa"/>
            <w:tcBorders>
              <w:top w:val="nil"/>
              <w:left w:val="nil"/>
              <w:bottom w:val="nil"/>
              <w:right w:val="nil"/>
            </w:tcBorders>
            <w:vAlign w:val="center"/>
          </w:tcPr>
          <w:p>
            <w:pPr>
              <w:spacing w:line="360" w:lineRule="auto"/>
              <w:jc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nil"/>
              <w:left w:val="nil"/>
              <w:bottom w:val="nil"/>
              <w:right w:val="nil"/>
            </w:tcBorders>
            <w:vAlign w:val="center"/>
          </w:tcPr>
          <w:p>
            <w:pPr>
              <w:spacing w:line="360" w:lineRule="auto"/>
              <w:jc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实验组5</w:t>
            </w:r>
          </w:p>
        </w:tc>
        <w:tc>
          <w:tcPr>
            <w:tcW w:w="1704" w:type="dxa"/>
            <w:tcBorders>
              <w:top w:val="nil"/>
              <w:left w:val="nil"/>
              <w:bottom w:val="nil"/>
              <w:right w:val="nil"/>
            </w:tcBorders>
            <w:vAlign w:val="center"/>
          </w:tcPr>
          <w:p>
            <w:pPr>
              <w:spacing w:line="360" w:lineRule="auto"/>
              <w:jc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28</w:t>
            </w:r>
          </w:p>
        </w:tc>
        <w:tc>
          <w:tcPr>
            <w:tcW w:w="1704" w:type="dxa"/>
            <w:tcBorders>
              <w:top w:val="nil"/>
              <w:left w:val="nil"/>
              <w:bottom w:val="nil"/>
              <w:right w:val="nil"/>
            </w:tcBorders>
            <w:vAlign w:val="center"/>
          </w:tcPr>
          <w:p>
            <w:pPr>
              <w:spacing w:line="360" w:lineRule="auto"/>
              <w:jc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44</w:t>
            </w:r>
          </w:p>
        </w:tc>
        <w:tc>
          <w:tcPr>
            <w:tcW w:w="1705" w:type="dxa"/>
            <w:tcBorders>
              <w:top w:val="nil"/>
              <w:left w:val="nil"/>
              <w:bottom w:val="nil"/>
              <w:right w:val="nil"/>
            </w:tcBorders>
            <w:vAlign w:val="center"/>
          </w:tcPr>
          <w:p>
            <w:pPr>
              <w:spacing w:line="360" w:lineRule="auto"/>
              <w:jc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16</w:t>
            </w:r>
          </w:p>
        </w:tc>
        <w:tc>
          <w:tcPr>
            <w:tcW w:w="1705" w:type="dxa"/>
            <w:tcBorders>
              <w:top w:val="nil"/>
              <w:left w:val="nil"/>
              <w:bottom w:val="nil"/>
              <w:right w:val="nil"/>
            </w:tcBorders>
            <w:vAlign w:val="center"/>
          </w:tcPr>
          <w:p>
            <w:pPr>
              <w:spacing w:line="360" w:lineRule="auto"/>
              <w:jc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nil"/>
              <w:left w:val="nil"/>
              <w:bottom w:val="nil"/>
              <w:right w:val="nil"/>
            </w:tcBorders>
            <w:vAlign w:val="center"/>
          </w:tcPr>
          <w:p>
            <w:pPr>
              <w:spacing w:line="360" w:lineRule="auto"/>
              <w:jc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实验组6</w:t>
            </w:r>
          </w:p>
        </w:tc>
        <w:tc>
          <w:tcPr>
            <w:tcW w:w="1704" w:type="dxa"/>
            <w:tcBorders>
              <w:top w:val="nil"/>
              <w:left w:val="nil"/>
              <w:bottom w:val="nil"/>
              <w:right w:val="nil"/>
            </w:tcBorders>
            <w:vAlign w:val="center"/>
          </w:tcPr>
          <w:p>
            <w:pPr>
              <w:spacing w:line="360" w:lineRule="auto"/>
              <w:jc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33</w:t>
            </w:r>
          </w:p>
        </w:tc>
        <w:tc>
          <w:tcPr>
            <w:tcW w:w="1704" w:type="dxa"/>
            <w:tcBorders>
              <w:top w:val="nil"/>
              <w:left w:val="nil"/>
              <w:bottom w:val="nil"/>
              <w:right w:val="nil"/>
            </w:tcBorders>
            <w:vAlign w:val="center"/>
          </w:tcPr>
          <w:p>
            <w:pPr>
              <w:spacing w:line="360" w:lineRule="auto"/>
              <w:jc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50</w:t>
            </w:r>
          </w:p>
        </w:tc>
        <w:tc>
          <w:tcPr>
            <w:tcW w:w="1705" w:type="dxa"/>
            <w:tcBorders>
              <w:top w:val="nil"/>
              <w:left w:val="nil"/>
              <w:bottom w:val="nil"/>
              <w:right w:val="nil"/>
            </w:tcBorders>
            <w:vAlign w:val="center"/>
          </w:tcPr>
          <w:p>
            <w:pPr>
              <w:spacing w:line="360" w:lineRule="auto"/>
              <w:jc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17</w:t>
            </w:r>
          </w:p>
        </w:tc>
        <w:tc>
          <w:tcPr>
            <w:tcW w:w="1705" w:type="dxa"/>
            <w:tcBorders>
              <w:top w:val="nil"/>
              <w:left w:val="nil"/>
              <w:bottom w:val="nil"/>
              <w:right w:val="nil"/>
            </w:tcBorders>
            <w:vAlign w:val="center"/>
          </w:tcPr>
          <w:p>
            <w:pPr>
              <w:spacing w:line="360" w:lineRule="auto"/>
              <w:jc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nil"/>
              <w:left w:val="nil"/>
              <w:bottom w:val="nil"/>
              <w:right w:val="nil"/>
            </w:tcBorders>
            <w:vAlign w:val="center"/>
          </w:tcPr>
          <w:p>
            <w:pPr>
              <w:spacing w:line="360" w:lineRule="auto"/>
              <w:jc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实验组7</w:t>
            </w:r>
          </w:p>
        </w:tc>
        <w:tc>
          <w:tcPr>
            <w:tcW w:w="1704" w:type="dxa"/>
            <w:tcBorders>
              <w:top w:val="nil"/>
              <w:left w:val="nil"/>
              <w:bottom w:val="nil"/>
              <w:right w:val="nil"/>
            </w:tcBorders>
            <w:vAlign w:val="center"/>
          </w:tcPr>
          <w:p>
            <w:pPr>
              <w:spacing w:line="360" w:lineRule="auto"/>
              <w:jc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30</w:t>
            </w:r>
          </w:p>
        </w:tc>
        <w:tc>
          <w:tcPr>
            <w:tcW w:w="1704" w:type="dxa"/>
            <w:tcBorders>
              <w:top w:val="nil"/>
              <w:left w:val="nil"/>
              <w:bottom w:val="nil"/>
              <w:right w:val="nil"/>
            </w:tcBorders>
            <w:vAlign w:val="center"/>
          </w:tcPr>
          <w:p>
            <w:pPr>
              <w:spacing w:line="360" w:lineRule="auto"/>
              <w:jc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49</w:t>
            </w:r>
          </w:p>
        </w:tc>
        <w:tc>
          <w:tcPr>
            <w:tcW w:w="1705" w:type="dxa"/>
            <w:tcBorders>
              <w:top w:val="nil"/>
              <w:left w:val="nil"/>
              <w:bottom w:val="nil"/>
              <w:right w:val="nil"/>
            </w:tcBorders>
            <w:vAlign w:val="center"/>
          </w:tcPr>
          <w:p>
            <w:pPr>
              <w:spacing w:line="360" w:lineRule="auto"/>
              <w:jc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19</w:t>
            </w:r>
          </w:p>
        </w:tc>
        <w:tc>
          <w:tcPr>
            <w:tcW w:w="1705" w:type="dxa"/>
            <w:tcBorders>
              <w:top w:val="nil"/>
              <w:left w:val="nil"/>
              <w:bottom w:val="nil"/>
              <w:right w:val="nil"/>
            </w:tcBorders>
            <w:vAlign w:val="center"/>
          </w:tcPr>
          <w:p>
            <w:pPr>
              <w:spacing w:line="360" w:lineRule="auto"/>
              <w:jc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nil"/>
              <w:left w:val="nil"/>
              <w:bottom w:val="nil"/>
              <w:right w:val="nil"/>
            </w:tcBorders>
            <w:vAlign w:val="center"/>
          </w:tcPr>
          <w:p>
            <w:pPr>
              <w:spacing w:line="360" w:lineRule="auto"/>
              <w:jc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实验组8</w:t>
            </w:r>
          </w:p>
        </w:tc>
        <w:tc>
          <w:tcPr>
            <w:tcW w:w="1704" w:type="dxa"/>
            <w:tcBorders>
              <w:top w:val="nil"/>
              <w:left w:val="nil"/>
              <w:bottom w:val="nil"/>
              <w:right w:val="nil"/>
            </w:tcBorders>
            <w:vAlign w:val="center"/>
          </w:tcPr>
          <w:p>
            <w:pPr>
              <w:spacing w:line="360" w:lineRule="auto"/>
              <w:jc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29</w:t>
            </w:r>
          </w:p>
        </w:tc>
        <w:tc>
          <w:tcPr>
            <w:tcW w:w="1704" w:type="dxa"/>
            <w:tcBorders>
              <w:top w:val="nil"/>
              <w:left w:val="nil"/>
              <w:bottom w:val="nil"/>
              <w:right w:val="nil"/>
            </w:tcBorders>
            <w:vAlign w:val="center"/>
          </w:tcPr>
          <w:p>
            <w:pPr>
              <w:spacing w:line="360" w:lineRule="auto"/>
              <w:jc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47</w:t>
            </w:r>
          </w:p>
        </w:tc>
        <w:tc>
          <w:tcPr>
            <w:tcW w:w="1705" w:type="dxa"/>
            <w:tcBorders>
              <w:top w:val="nil"/>
              <w:left w:val="nil"/>
              <w:bottom w:val="nil"/>
              <w:right w:val="nil"/>
            </w:tcBorders>
            <w:vAlign w:val="center"/>
          </w:tcPr>
          <w:p>
            <w:pPr>
              <w:spacing w:line="360" w:lineRule="auto"/>
              <w:jc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18</w:t>
            </w:r>
          </w:p>
        </w:tc>
        <w:tc>
          <w:tcPr>
            <w:tcW w:w="1705" w:type="dxa"/>
            <w:tcBorders>
              <w:top w:val="nil"/>
              <w:left w:val="nil"/>
              <w:bottom w:val="nil"/>
              <w:right w:val="nil"/>
            </w:tcBorders>
            <w:vAlign w:val="center"/>
          </w:tcPr>
          <w:p>
            <w:pPr>
              <w:spacing w:line="360" w:lineRule="auto"/>
              <w:jc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nil"/>
              <w:left w:val="nil"/>
              <w:bottom w:val="nil"/>
              <w:right w:val="nil"/>
            </w:tcBorders>
            <w:vAlign w:val="center"/>
          </w:tcPr>
          <w:p>
            <w:pPr>
              <w:spacing w:line="360" w:lineRule="auto"/>
              <w:jc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实验组9</w:t>
            </w:r>
          </w:p>
        </w:tc>
        <w:tc>
          <w:tcPr>
            <w:tcW w:w="1704" w:type="dxa"/>
            <w:tcBorders>
              <w:top w:val="nil"/>
              <w:left w:val="nil"/>
              <w:bottom w:val="nil"/>
              <w:right w:val="nil"/>
            </w:tcBorders>
            <w:vAlign w:val="center"/>
          </w:tcPr>
          <w:p>
            <w:pPr>
              <w:spacing w:line="360" w:lineRule="auto"/>
              <w:jc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31</w:t>
            </w:r>
          </w:p>
        </w:tc>
        <w:tc>
          <w:tcPr>
            <w:tcW w:w="1704" w:type="dxa"/>
            <w:tcBorders>
              <w:top w:val="nil"/>
              <w:left w:val="nil"/>
              <w:bottom w:val="nil"/>
              <w:right w:val="nil"/>
            </w:tcBorders>
            <w:vAlign w:val="center"/>
          </w:tcPr>
          <w:p>
            <w:pPr>
              <w:spacing w:line="360" w:lineRule="auto"/>
              <w:jc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50</w:t>
            </w:r>
          </w:p>
        </w:tc>
        <w:tc>
          <w:tcPr>
            <w:tcW w:w="1705" w:type="dxa"/>
            <w:tcBorders>
              <w:top w:val="nil"/>
              <w:left w:val="nil"/>
              <w:bottom w:val="nil"/>
              <w:right w:val="nil"/>
            </w:tcBorders>
            <w:vAlign w:val="center"/>
          </w:tcPr>
          <w:p>
            <w:pPr>
              <w:spacing w:line="360" w:lineRule="auto"/>
              <w:jc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19</w:t>
            </w:r>
          </w:p>
        </w:tc>
        <w:tc>
          <w:tcPr>
            <w:tcW w:w="1705" w:type="dxa"/>
            <w:tcBorders>
              <w:top w:val="nil"/>
              <w:left w:val="nil"/>
              <w:bottom w:val="nil"/>
              <w:right w:val="nil"/>
            </w:tcBorders>
            <w:vAlign w:val="center"/>
          </w:tcPr>
          <w:p>
            <w:pPr>
              <w:spacing w:line="360" w:lineRule="auto"/>
              <w:jc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nil"/>
              <w:left w:val="nil"/>
              <w:bottom w:val="single" w:color="auto" w:sz="12" w:space="0"/>
              <w:right w:val="nil"/>
            </w:tcBorders>
            <w:vAlign w:val="center"/>
          </w:tcPr>
          <w:p>
            <w:pPr>
              <w:spacing w:line="360" w:lineRule="auto"/>
              <w:jc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实验组10</w:t>
            </w:r>
          </w:p>
        </w:tc>
        <w:tc>
          <w:tcPr>
            <w:tcW w:w="1704" w:type="dxa"/>
            <w:tcBorders>
              <w:top w:val="nil"/>
              <w:left w:val="nil"/>
              <w:bottom w:val="single" w:color="auto" w:sz="12" w:space="0"/>
              <w:right w:val="nil"/>
            </w:tcBorders>
            <w:vAlign w:val="center"/>
          </w:tcPr>
          <w:p>
            <w:pPr>
              <w:spacing w:line="360" w:lineRule="auto"/>
              <w:jc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32</w:t>
            </w:r>
          </w:p>
        </w:tc>
        <w:tc>
          <w:tcPr>
            <w:tcW w:w="1704" w:type="dxa"/>
            <w:tcBorders>
              <w:top w:val="nil"/>
              <w:left w:val="nil"/>
              <w:bottom w:val="single" w:color="auto" w:sz="12" w:space="0"/>
              <w:right w:val="nil"/>
            </w:tcBorders>
            <w:vAlign w:val="center"/>
          </w:tcPr>
          <w:p>
            <w:pPr>
              <w:spacing w:line="360" w:lineRule="auto"/>
              <w:jc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49</w:t>
            </w:r>
          </w:p>
        </w:tc>
        <w:tc>
          <w:tcPr>
            <w:tcW w:w="1705" w:type="dxa"/>
            <w:tcBorders>
              <w:top w:val="nil"/>
              <w:left w:val="nil"/>
              <w:bottom w:val="single" w:color="auto" w:sz="12" w:space="0"/>
              <w:right w:val="nil"/>
            </w:tcBorders>
            <w:vAlign w:val="center"/>
          </w:tcPr>
          <w:p>
            <w:pPr>
              <w:spacing w:line="360" w:lineRule="auto"/>
              <w:jc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17</w:t>
            </w:r>
          </w:p>
        </w:tc>
        <w:tc>
          <w:tcPr>
            <w:tcW w:w="1705" w:type="dxa"/>
            <w:tcBorders>
              <w:top w:val="nil"/>
              <w:left w:val="nil"/>
              <w:bottom w:val="single" w:color="auto" w:sz="12" w:space="0"/>
              <w:right w:val="nil"/>
            </w:tcBorders>
            <w:vAlign w:val="center"/>
          </w:tcPr>
          <w:p>
            <w:pPr>
              <w:tabs>
                <w:tab w:val="left" w:pos="1260"/>
              </w:tabs>
              <w:spacing w:line="360" w:lineRule="auto"/>
              <w:jc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53%</w:t>
            </w:r>
          </w:p>
        </w:tc>
      </w:tr>
    </w:tbl>
    <w:p>
      <w:pPr>
        <w:spacing w:line="360" w:lineRule="auto"/>
        <w:ind w:firstLine="560" w:firstLineChars="200"/>
        <w:rPr>
          <w:rFonts w:ascii="宋体" w:hAnsi="宋体" w:eastAsia="宋体" w:cs="宋体"/>
          <w:color w:val="000000" w:themeColor="text1"/>
          <w:sz w:val="28"/>
          <w:szCs w:val="28"/>
        </w:rPr>
      </w:pPr>
    </w:p>
    <w:p>
      <w:pPr>
        <w:spacing w:line="360" w:lineRule="auto"/>
        <w:ind w:firstLine="560" w:firstLineChars="200"/>
        <w:rPr>
          <w:rFonts w:ascii="宋体" w:hAnsi="宋体" w:eastAsia="宋体" w:cs="宋体"/>
          <w:color w:val="000000" w:themeColor="text1"/>
          <w:sz w:val="28"/>
          <w:szCs w:val="28"/>
        </w:rPr>
      </w:pPr>
      <w:r>
        <w:rPr>
          <w:rFonts w:ascii="宋体" w:hAnsi="宋体" w:eastAsia="宋体" w:cs="宋体"/>
          <w:color w:val="000000" w:themeColor="text1"/>
          <w:sz w:val="28"/>
          <w:szCs w:val="28"/>
        </w:rPr>
        <w:t>说明：实验组采用范例教学法进行教学，前测得分为实验前对学生篮球技能水平的测试得分，后测得分为实验后对学生篮球技能水平的测试得分，提高分数为后测得分减去前测得分的分数提高量，提高率为提高分数除以前测得分的分数提高比例。</w:t>
      </w:r>
    </w:p>
    <w:p>
      <w:pPr>
        <w:spacing w:line="360" w:lineRule="auto"/>
        <w:ind w:firstLine="560" w:firstLineChars="200"/>
        <w:rPr>
          <w:rFonts w:ascii="宋体" w:hAnsi="宋体" w:eastAsia="宋体" w:cs="宋体"/>
          <w:color w:val="000000" w:themeColor="text1"/>
          <w:sz w:val="28"/>
          <w:szCs w:val="28"/>
        </w:rPr>
      </w:pPr>
      <w:r>
        <w:rPr>
          <w:rFonts w:ascii="宋体" w:hAnsi="宋体" w:eastAsia="宋体" w:cs="宋体"/>
          <w:color w:val="000000" w:themeColor="text1"/>
          <w:sz w:val="28"/>
          <w:szCs w:val="28"/>
        </w:rPr>
        <w:t>以上实验数据表明，采用范例教学法在初中体育课篮球项目教学中具有可行性和优越性，能够有效提高学生的篮球技能水平和学科素养。</w:t>
      </w:r>
    </w:p>
    <w:p>
      <w:pPr>
        <w:spacing w:line="360" w:lineRule="auto"/>
        <w:ind w:firstLine="602" w:firstLineChars="200"/>
        <w:rPr>
          <w:rFonts w:ascii="宋体" w:hAnsi="宋体" w:eastAsia="宋体" w:cs="宋体"/>
          <w:b/>
          <w:color w:val="000000" w:themeColor="text1"/>
          <w:sz w:val="30"/>
          <w:szCs w:val="30"/>
        </w:rPr>
      </w:pPr>
      <w:r>
        <w:rPr>
          <w:rFonts w:hint="eastAsia" w:ascii="宋体" w:hAnsi="宋体" w:eastAsia="宋体" w:cs="宋体"/>
          <w:b/>
          <w:color w:val="000000" w:themeColor="text1"/>
          <w:sz w:val="30"/>
          <w:szCs w:val="30"/>
        </w:rPr>
        <w:t>2.暗示教学法</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首先，为学生创造良好的氛围。在教学前，教师应该为学生创造一个愉悦、放松的氛围，让学生感受到轻松的氛围有助于学习。</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同时，教师可以通过提前展示篮球技巧的图片或视频等方式，潜移默化地让学生接受技能动作的正确性和技能策略的合理性。</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其次，利用暗示教学。在教学过程中，教师可以利用暗示教学，通过巧妙的提示和引导，让学生在不知不觉中掌握技能动作的正确性和技能策略的合理性。例如，通过提供一些技巧上的小提示、运用一些比喻和类比等方式，让学生在实践中慢慢掌握技能。最后，学生自主练习和反馈。在学生自主练习和反馈环节中，教师应该鼓励学生积极主动地进行练习，并及时给予学生指导和反馈。同时，教师可以利用自我评价、小组讨论等方式，让学生相互之间进行技能交流和反馈，从而更好地促进学生技能水平的提高。</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为了更好地说明暗示教学法的效果，以下是一项关于暗示教学法对篮球技能学习的实验研究。本次实验共有</w:t>
      </w:r>
      <w:r>
        <w:rPr>
          <w:rFonts w:hint="eastAsia" w:ascii="宋体" w:hAnsi="宋体" w:eastAsia="宋体" w:cs="宋体"/>
          <w:sz w:val="28"/>
          <w:szCs w:val="28"/>
        </w:rPr>
        <w:t>嘉定区XX学校</w:t>
      </w:r>
      <w:r>
        <w:rPr>
          <w:rFonts w:hint="eastAsia" w:ascii="宋体" w:hAnsi="宋体" w:eastAsia="宋体" w:cs="宋体"/>
          <w:color w:val="000000" w:themeColor="text1"/>
          <w:sz w:val="28"/>
          <w:szCs w:val="28"/>
        </w:rPr>
        <w:t>40名学生参加，其中实验组20名，对照组20名。在技能测试中，对于每个测试项，均采用10分制评分，最高得分为10分，最低得分为0分。对于实验组的学生，采用暗示教学法进行篮球项目的教学，包括提供篮球技巧的图片或视频等方式，潜移默化地让学生接受技能动作的正确性和技能策略的合理性，利用隐含性教学和提示等方式让学生在不知不觉中掌握技能动作的正确性和技能策略的合理性。对于对照组的学生，采用传统教学法进行篮球项目的教学，即教师直接讲解技能动作和技能策略，让学生进行模仿练习，以及学生自主练习和反馈。进行为期6周的篮球技能训练。在训练结束后，对实验组和对照组的学生进行技能测试，测试内容包括技能动作的正确性、技能动作的速度和技能动作的灵活性。通过对测试数据进行统计分析，比较两组学生的技能测试成绩差异。技能测试成绩统计如下表所示：</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12" w:space="0"/>
              <w:left w:val="nil"/>
              <w:bottom w:val="single" w:color="auto" w:sz="8" w:space="0"/>
              <w:right w:val="nil"/>
            </w:tcBorders>
            <w:vAlign w:val="center"/>
          </w:tcPr>
          <w:p>
            <w:pPr>
              <w:spacing w:line="360" w:lineRule="auto"/>
              <w:jc w:val="center"/>
              <w:rPr>
                <w:rFonts w:ascii="宋体" w:hAnsi="宋体" w:eastAsia="宋体" w:cs="宋体"/>
                <w:color w:val="000000" w:themeColor="text1"/>
                <w:szCs w:val="21"/>
              </w:rPr>
            </w:pPr>
            <w:r>
              <w:rPr>
                <w:rFonts w:hint="eastAsia" w:ascii="宋体" w:hAnsi="宋体" w:eastAsia="宋体" w:cs="宋体"/>
                <w:color w:val="000000" w:themeColor="text1"/>
                <w:szCs w:val="21"/>
              </w:rPr>
              <w:t>测试项</w:t>
            </w:r>
          </w:p>
        </w:tc>
        <w:tc>
          <w:tcPr>
            <w:tcW w:w="1704" w:type="dxa"/>
            <w:tcBorders>
              <w:top w:val="single" w:color="auto" w:sz="12" w:space="0"/>
              <w:left w:val="nil"/>
              <w:bottom w:val="single" w:color="auto" w:sz="8" w:space="0"/>
              <w:right w:val="nil"/>
            </w:tcBorders>
            <w:vAlign w:val="center"/>
          </w:tcPr>
          <w:p>
            <w:pPr>
              <w:spacing w:line="360" w:lineRule="auto"/>
              <w:jc w:val="center"/>
              <w:rPr>
                <w:rFonts w:ascii="宋体" w:hAnsi="宋体" w:eastAsia="宋体" w:cs="宋体"/>
                <w:color w:val="000000" w:themeColor="text1"/>
                <w:szCs w:val="21"/>
              </w:rPr>
            </w:pPr>
            <w:r>
              <w:rPr>
                <w:rFonts w:hint="eastAsia" w:ascii="宋体" w:hAnsi="宋体" w:eastAsia="宋体" w:cs="宋体"/>
                <w:color w:val="000000" w:themeColor="text1"/>
                <w:szCs w:val="21"/>
              </w:rPr>
              <w:t>实验组平均分</w:t>
            </w:r>
          </w:p>
        </w:tc>
        <w:tc>
          <w:tcPr>
            <w:tcW w:w="1704" w:type="dxa"/>
            <w:tcBorders>
              <w:top w:val="single" w:color="auto" w:sz="12" w:space="0"/>
              <w:left w:val="nil"/>
              <w:bottom w:val="single" w:color="auto" w:sz="8" w:space="0"/>
              <w:right w:val="nil"/>
            </w:tcBorders>
            <w:vAlign w:val="center"/>
          </w:tcPr>
          <w:p>
            <w:pPr>
              <w:spacing w:line="360" w:lineRule="auto"/>
              <w:jc w:val="center"/>
              <w:rPr>
                <w:rFonts w:ascii="宋体" w:hAnsi="宋体" w:eastAsia="宋体" w:cs="宋体"/>
                <w:color w:val="000000" w:themeColor="text1"/>
                <w:szCs w:val="21"/>
              </w:rPr>
            </w:pPr>
            <w:r>
              <w:rPr>
                <w:rFonts w:hint="eastAsia" w:ascii="宋体" w:hAnsi="宋体" w:eastAsia="宋体" w:cs="宋体"/>
                <w:color w:val="000000" w:themeColor="text1"/>
                <w:szCs w:val="21"/>
              </w:rPr>
              <w:t>对照组平均分</w:t>
            </w:r>
          </w:p>
        </w:tc>
        <w:tc>
          <w:tcPr>
            <w:tcW w:w="1705" w:type="dxa"/>
            <w:tcBorders>
              <w:top w:val="single" w:color="auto" w:sz="12" w:space="0"/>
              <w:left w:val="nil"/>
              <w:bottom w:val="single" w:color="auto" w:sz="8" w:space="0"/>
              <w:right w:val="nil"/>
            </w:tcBorders>
            <w:vAlign w:val="center"/>
          </w:tcPr>
          <w:p>
            <w:pPr>
              <w:spacing w:line="360" w:lineRule="auto"/>
              <w:jc w:val="center"/>
              <w:rPr>
                <w:rFonts w:ascii="宋体" w:hAnsi="宋体" w:eastAsia="宋体" w:cs="宋体"/>
                <w:color w:val="000000" w:themeColor="text1"/>
                <w:szCs w:val="21"/>
              </w:rPr>
            </w:pPr>
            <w:r>
              <w:rPr>
                <w:rFonts w:hint="eastAsia" w:ascii="宋体" w:hAnsi="宋体" w:eastAsia="宋体" w:cs="宋体"/>
                <w:color w:val="000000" w:themeColor="text1"/>
                <w:szCs w:val="21"/>
              </w:rPr>
              <w:t>实验组标准差</w:t>
            </w:r>
          </w:p>
        </w:tc>
        <w:tc>
          <w:tcPr>
            <w:tcW w:w="1705" w:type="dxa"/>
            <w:tcBorders>
              <w:top w:val="single" w:color="auto" w:sz="12" w:space="0"/>
              <w:left w:val="nil"/>
              <w:bottom w:val="single" w:color="auto" w:sz="8" w:space="0"/>
              <w:right w:val="nil"/>
            </w:tcBorders>
            <w:vAlign w:val="center"/>
          </w:tcPr>
          <w:p>
            <w:pPr>
              <w:spacing w:line="360" w:lineRule="auto"/>
              <w:jc w:val="center"/>
              <w:rPr>
                <w:rFonts w:ascii="宋体" w:hAnsi="宋体" w:eastAsia="宋体" w:cs="宋体"/>
                <w:color w:val="000000" w:themeColor="text1"/>
                <w:szCs w:val="21"/>
              </w:rPr>
            </w:pPr>
            <w:r>
              <w:rPr>
                <w:rFonts w:hint="eastAsia" w:ascii="宋体" w:hAnsi="宋体" w:eastAsia="宋体" w:cs="宋体"/>
                <w:color w:val="000000" w:themeColor="text1"/>
                <w:szCs w:val="21"/>
              </w:rPr>
              <w:t>对照组标准差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8" w:space="0"/>
              <w:left w:val="nil"/>
              <w:bottom w:val="nil"/>
              <w:right w:val="nil"/>
            </w:tcBorders>
            <w:vAlign w:val="center"/>
          </w:tcPr>
          <w:p>
            <w:pPr>
              <w:spacing w:line="360" w:lineRule="auto"/>
              <w:jc w:val="center"/>
              <w:rPr>
                <w:rFonts w:ascii="宋体" w:hAnsi="宋体" w:eastAsia="宋体" w:cs="宋体"/>
                <w:color w:val="000000" w:themeColor="text1"/>
                <w:szCs w:val="21"/>
              </w:rPr>
            </w:pPr>
            <w:r>
              <w:rPr>
                <w:rFonts w:hint="eastAsia" w:ascii="宋体" w:hAnsi="宋体" w:eastAsia="宋体" w:cs="宋体"/>
                <w:color w:val="000000" w:themeColor="text1"/>
                <w:szCs w:val="21"/>
              </w:rPr>
              <w:t>正确性</w:t>
            </w:r>
          </w:p>
        </w:tc>
        <w:tc>
          <w:tcPr>
            <w:tcW w:w="1704" w:type="dxa"/>
            <w:tcBorders>
              <w:top w:val="single" w:color="auto" w:sz="8" w:space="0"/>
              <w:left w:val="nil"/>
              <w:bottom w:val="nil"/>
              <w:right w:val="nil"/>
            </w:tcBorders>
            <w:vAlign w:val="center"/>
          </w:tcPr>
          <w:p>
            <w:pPr>
              <w:spacing w:line="360" w:lineRule="auto"/>
              <w:jc w:val="center"/>
              <w:rPr>
                <w:rFonts w:ascii="宋体" w:hAnsi="宋体" w:eastAsia="宋体" w:cs="宋体"/>
                <w:color w:val="000000" w:themeColor="text1"/>
                <w:szCs w:val="21"/>
              </w:rPr>
            </w:pPr>
            <w:r>
              <w:rPr>
                <w:rFonts w:hint="eastAsia" w:ascii="宋体" w:hAnsi="宋体" w:eastAsia="宋体" w:cs="宋体"/>
                <w:color w:val="000000" w:themeColor="text1"/>
                <w:szCs w:val="21"/>
              </w:rPr>
              <w:t>8.2</w:t>
            </w:r>
          </w:p>
        </w:tc>
        <w:tc>
          <w:tcPr>
            <w:tcW w:w="1704" w:type="dxa"/>
            <w:tcBorders>
              <w:top w:val="single" w:color="auto" w:sz="8" w:space="0"/>
              <w:left w:val="nil"/>
              <w:bottom w:val="nil"/>
              <w:right w:val="nil"/>
            </w:tcBorders>
            <w:vAlign w:val="center"/>
          </w:tcPr>
          <w:p>
            <w:pPr>
              <w:spacing w:line="360" w:lineRule="auto"/>
              <w:jc w:val="center"/>
              <w:rPr>
                <w:rFonts w:ascii="宋体" w:hAnsi="宋体" w:eastAsia="宋体" w:cs="宋体"/>
                <w:color w:val="000000" w:themeColor="text1"/>
                <w:szCs w:val="21"/>
              </w:rPr>
            </w:pPr>
            <w:r>
              <w:rPr>
                <w:rFonts w:hint="eastAsia" w:ascii="宋体" w:hAnsi="宋体" w:eastAsia="宋体" w:cs="宋体"/>
                <w:color w:val="000000" w:themeColor="text1"/>
                <w:szCs w:val="21"/>
              </w:rPr>
              <w:t>7.4</w:t>
            </w:r>
          </w:p>
        </w:tc>
        <w:tc>
          <w:tcPr>
            <w:tcW w:w="1705" w:type="dxa"/>
            <w:tcBorders>
              <w:top w:val="single" w:color="auto" w:sz="8" w:space="0"/>
              <w:left w:val="nil"/>
              <w:bottom w:val="nil"/>
              <w:right w:val="nil"/>
            </w:tcBorders>
            <w:vAlign w:val="center"/>
          </w:tcPr>
          <w:p>
            <w:pPr>
              <w:spacing w:line="360" w:lineRule="auto"/>
              <w:jc w:val="center"/>
              <w:rPr>
                <w:rFonts w:ascii="宋体" w:hAnsi="宋体" w:eastAsia="宋体" w:cs="宋体"/>
                <w:color w:val="000000" w:themeColor="text1"/>
                <w:szCs w:val="21"/>
              </w:rPr>
            </w:pPr>
            <w:r>
              <w:rPr>
                <w:rFonts w:hint="eastAsia" w:ascii="宋体" w:hAnsi="宋体" w:eastAsia="宋体" w:cs="宋体"/>
                <w:color w:val="000000" w:themeColor="text1"/>
                <w:szCs w:val="21"/>
              </w:rPr>
              <w:t>0.75</w:t>
            </w:r>
          </w:p>
        </w:tc>
        <w:tc>
          <w:tcPr>
            <w:tcW w:w="1705" w:type="dxa"/>
            <w:tcBorders>
              <w:top w:val="single" w:color="auto" w:sz="8" w:space="0"/>
              <w:left w:val="nil"/>
              <w:bottom w:val="nil"/>
              <w:right w:val="nil"/>
            </w:tcBorders>
            <w:vAlign w:val="center"/>
          </w:tcPr>
          <w:p>
            <w:pPr>
              <w:spacing w:line="360" w:lineRule="auto"/>
              <w:jc w:val="center"/>
              <w:rPr>
                <w:rFonts w:ascii="宋体" w:hAnsi="宋体" w:eastAsia="宋体" w:cs="宋体"/>
                <w:color w:val="000000" w:themeColor="text1"/>
                <w:szCs w:val="21"/>
              </w:rPr>
            </w:pPr>
            <w:r>
              <w:rPr>
                <w:rFonts w:hint="eastAsia" w:ascii="宋体" w:hAnsi="宋体" w:eastAsia="宋体" w:cs="宋体"/>
                <w:color w:val="000000" w:themeColor="text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nil"/>
              <w:left w:val="nil"/>
              <w:bottom w:val="nil"/>
              <w:right w:val="nil"/>
            </w:tcBorders>
            <w:vAlign w:val="center"/>
          </w:tcPr>
          <w:p>
            <w:pPr>
              <w:spacing w:line="360" w:lineRule="auto"/>
              <w:jc w:val="center"/>
              <w:rPr>
                <w:rFonts w:ascii="宋体" w:hAnsi="宋体" w:eastAsia="宋体" w:cs="宋体"/>
                <w:color w:val="000000" w:themeColor="text1"/>
                <w:szCs w:val="21"/>
              </w:rPr>
            </w:pPr>
            <w:r>
              <w:rPr>
                <w:rFonts w:hint="eastAsia" w:ascii="宋体" w:hAnsi="宋体" w:eastAsia="宋体" w:cs="宋体"/>
                <w:color w:val="000000" w:themeColor="text1"/>
                <w:szCs w:val="21"/>
              </w:rPr>
              <w:t>速度</w:t>
            </w:r>
          </w:p>
        </w:tc>
        <w:tc>
          <w:tcPr>
            <w:tcW w:w="1704" w:type="dxa"/>
            <w:tcBorders>
              <w:top w:val="nil"/>
              <w:left w:val="nil"/>
              <w:bottom w:val="nil"/>
              <w:right w:val="nil"/>
            </w:tcBorders>
            <w:vAlign w:val="center"/>
          </w:tcPr>
          <w:p>
            <w:pPr>
              <w:spacing w:line="360" w:lineRule="auto"/>
              <w:jc w:val="center"/>
              <w:rPr>
                <w:rFonts w:ascii="宋体" w:hAnsi="宋体" w:eastAsia="宋体" w:cs="宋体"/>
                <w:color w:val="000000" w:themeColor="text1"/>
                <w:szCs w:val="21"/>
              </w:rPr>
            </w:pPr>
            <w:r>
              <w:rPr>
                <w:rFonts w:hint="eastAsia" w:ascii="宋体" w:hAnsi="宋体" w:eastAsia="宋体" w:cs="宋体"/>
                <w:color w:val="000000" w:themeColor="text1"/>
                <w:szCs w:val="21"/>
              </w:rPr>
              <w:t>7.8</w:t>
            </w:r>
          </w:p>
        </w:tc>
        <w:tc>
          <w:tcPr>
            <w:tcW w:w="1704" w:type="dxa"/>
            <w:tcBorders>
              <w:top w:val="nil"/>
              <w:left w:val="nil"/>
              <w:bottom w:val="nil"/>
              <w:right w:val="nil"/>
            </w:tcBorders>
            <w:vAlign w:val="center"/>
          </w:tcPr>
          <w:p>
            <w:pPr>
              <w:spacing w:line="360" w:lineRule="auto"/>
              <w:jc w:val="center"/>
              <w:rPr>
                <w:rFonts w:ascii="宋体" w:hAnsi="宋体" w:eastAsia="宋体" w:cs="宋体"/>
                <w:color w:val="000000" w:themeColor="text1"/>
                <w:szCs w:val="21"/>
              </w:rPr>
            </w:pPr>
            <w:r>
              <w:rPr>
                <w:rFonts w:hint="eastAsia" w:ascii="宋体" w:hAnsi="宋体" w:eastAsia="宋体" w:cs="宋体"/>
                <w:color w:val="000000" w:themeColor="text1"/>
                <w:szCs w:val="21"/>
              </w:rPr>
              <w:t>6.5</w:t>
            </w:r>
          </w:p>
        </w:tc>
        <w:tc>
          <w:tcPr>
            <w:tcW w:w="1705" w:type="dxa"/>
            <w:tcBorders>
              <w:top w:val="nil"/>
              <w:left w:val="nil"/>
              <w:bottom w:val="nil"/>
              <w:right w:val="nil"/>
            </w:tcBorders>
            <w:vAlign w:val="center"/>
          </w:tcPr>
          <w:p>
            <w:pPr>
              <w:spacing w:line="360" w:lineRule="auto"/>
              <w:jc w:val="center"/>
              <w:rPr>
                <w:rFonts w:ascii="宋体" w:hAnsi="宋体" w:eastAsia="宋体" w:cs="宋体"/>
                <w:color w:val="000000" w:themeColor="text1"/>
                <w:szCs w:val="21"/>
              </w:rPr>
            </w:pPr>
            <w:r>
              <w:rPr>
                <w:rFonts w:hint="eastAsia" w:ascii="宋体" w:hAnsi="宋体" w:eastAsia="宋体" w:cs="宋体"/>
                <w:color w:val="000000" w:themeColor="text1"/>
                <w:szCs w:val="21"/>
              </w:rPr>
              <w:t>1.2</w:t>
            </w:r>
          </w:p>
        </w:tc>
        <w:tc>
          <w:tcPr>
            <w:tcW w:w="1705" w:type="dxa"/>
            <w:tcBorders>
              <w:top w:val="nil"/>
              <w:left w:val="nil"/>
              <w:bottom w:val="nil"/>
              <w:right w:val="nil"/>
            </w:tcBorders>
            <w:vAlign w:val="center"/>
          </w:tcPr>
          <w:p>
            <w:pPr>
              <w:spacing w:line="360" w:lineRule="auto"/>
              <w:jc w:val="center"/>
              <w:rPr>
                <w:rFonts w:ascii="宋体" w:hAnsi="宋体" w:eastAsia="宋体" w:cs="宋体"/>
                <w:color w:val="000000" w:themeColor="text1"/>
                <w:szCs w:val="21"/>
              </w:rPr>
            </w:pPr>
            <w:r>
              <w:rPr>
                <w:rFonts w:hint="eastAsia" w:ascii="宋体" w:hAnsi="宋体" w:eastAsia="宋体" w:cs="宋体"/>
                <w:color w:val="000000" w:themeColor="text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nil"/>
              <w:left w:val="nil"/>
              <w:bottom w:val="single" w:color="auto" w:sz="12" w:space="0"/>
              <w:right w:val="nil"/>
            </w:tcBorders>
            <w:vAlign w:val="center"/>
          </w:tcPr>
          <w:p>
            <w:pPr>
              <w:spacing w:line="360" w:lineRule="auto"/>
              <w:jc w:val="center"/>
              <w:rPr>
                <w:rFonts w:ascii="宋体" w:hAnsi="宋体" w:eastAsia="宋体" w:cs="宋体"/>
                <w:color w:val="000000" w:themeColor="text1"/>
                <w:szCs w:val="21"/>
              </w:rPr>
            </w:pPr>
            <w:r>
              <w:rPr>
                <w:rFonts w:hint="eastAsia" w:ascii="宋体" w:hAnsi="宋体" w:eastAsia="宋体" w:cs="宋体"/>
                <w:color w:val="000000" w:themeColor="text1"/>
                <w:szCs w:val="21"/>
              </w:rPr>
              <w:t>灵活性</w:t>
            </w:r>
          </w:p>
        </w:tc>
        <w:tc>
          <w:tcPr>
            <w:tcW w:w="1704" w:type="dxa"/>
            <w:tcBorders>
              <w:top w:val="nil"/>
              <w:left w:val="nil"/>
              <w:bottom w:val="single" w:color="auto" w:sz="12" w:space="0"/>
              <w:right w:val="nil"/>
            </w:tcBorders>
            <w:vAlign w:val="center"/>
          </w:tcPr>
          <w:p>
            <w:pPr>
              <w:spacing w:line="360" w:lineRule="auto"/>
              <w:jc w:val="center"/>
              <w:rPr>
                <w:rFonts w:ascii="宋体" w:hAnsi="宋体" w:eastAsia="宋体" w:cs="宋体"/>
                <w:color w:val="000000" w:themeColor="text1"/>
                <w:szCs w:val="21"/>
              </w:rPr>
            </w:pPr>
            <w:r>
              <w:rPr>
                <w:rFonts w:hint="eastAsia" w:ascii="宋体" w:hAnsi="宋体" w:eastAsia="宋体" w:cs="宋体"/>
                <w:color w:val="000000" w:themeColor="text1"/>
                <w:szCs w:val="21"/>
              </w:rPr>
              <w:t>8.5</w:t>
            </w:r>
          </w:p>
        </w:tc>
        <w:tc>
          <w:tcPr>
            <w:tcW w:w="1704" w:type="dxa"/>
            <w:tcBorders>
              <w:top w:val="nil"/>
              <w:left w:val="nil"/>
              <w:bottom w:val="single" w:color="auto" w:sz="12" w:space="0"/>
              <w:right w:val="nil"/>
            </w:tcBorders>
            <w:vAlign w:val="center"/>
          </w:tcPr>
          <w:p>
            <w:pPr>
              <w:spacing w:line="360" w:lineRule="auto"/>
              <w:jc w:val="center"/>
              <w:rPr>
                <w:rFonts w:ascii="宋体" w:hAnsi="宋体" w:eastAsia="宋体" w:cs="宋体"/>
                <w:color w:val="000000" w:themeColor="text1"/>
                <w:szCs w:val="21"/>
              </w:rPr>
            </w:pPr>
            <w:r>
              <w:rPr>
                <w:rFonts w:hint="eastAsia" w:ascii="宋体" w:hAnsi="宋体" w:eastAsia="宋体" w:cs="宋体"/>
                <w:color w:val="000000" w:themeColor="text1"/>
                <w:szCs w:val="21"/>
              </w:rPr>
              <w:t>6.9</w:t>
            </w:r>
          </w:p>
        </w:tc>
        <w:tc>
          <w:tcPr>
            <w:tcW w:w="1705" w:type="dxa"/>
            <w:tcBorders>
              <w:top w:val="nil"/>
              <w:left w:val="nil"/>
              <w:bottom w:val="single" w:color="auto" w:sz="12" w:space="0"/>
              <w:right w:val="nil"/>
            </w:tcBorders>
            <w:vAlign w:val="center"/>
          </w:tcPr>
          <w:p>
            <w:pPr>
              <w:spacing w:line="360" w:lineRule="auto"/>
              <w:jc w:val="center"/>
              <w:rPr>
                <w:rFonts w:ascii="宋体" w:hAnsi="宋体" w:eastAsia="宋体" w:cs="宋体"/>
                <w:color w:val="000000" w:themeColor="text1"/>
                <w:szCs w:val="21"/>
              </w:rPr>
            </w:pPr>
            <w:r>
              <w:rPr>
                <w:rFonts w:hint="eastAsia" w:ascii="宋体" w:hAnsi="宋体" w:eastAsia="宋体" w:cs="宋体"/>
                <w:color w:val="000000" w:themeColor="text1"/>
                <w:szCs w:val="21"/>
              </w:rPr>
              <w:t>1.1</w:t>
            </w:r>
          </w:p>
        </w:tc>
        <w:tc>
          <w:tcPr>
            <w:tcW w:w="1705" w:type="dxa"/>
            <w:tcBorders>
              <w:top w:val="nil"/>
              <w:left w:val="nil"/>
              <w:bottom w:val="single" w:color="auto" w:sz="12" w:space="0"/>
              <w:right w:val="nil"/>
            </w:tcBorders>
            <w:vAlign w:val="center"/>
          </w:tcPr>
          <w:p>
            <w:pPr>
              <w:spacing w:line="360" w:lineRule="auto"/>
              <w:jc w:val="center"/>
              <w:rPr>
                <w:rFonts w:ascii="宋体" w:hAnsi="宋体" w:eastAsia="宋体" w:cs="宋体"/>
                <w:color w:val="000000" w:themeColor="text1"/>
                <w:szCs w:val="21"/>
              </w:rPr>
            </w:pPr>
            <w:r>
              <w:rPr>
                <w:rFonts w:hint="eastAsia" w:ascii="宋体" w:hAnsi="宋体" w:eastAsia="宋体" w:cs="宋体"/>
                <w:color w:val="000000" w:themeColor="text1"/>
                <w:szCs w:val="21"/>
              </w:rPr>
              <w:t>1.3</w:t>
            </w:r>
          </w:p>
        </w:tc>
      </w:tr>
    </w:tbl>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根据上表数据分析，实验组在三个测试项中均取得了比对照组更好的成绩，其中在正确性和灵活性测试项中差距显著，表明采用暗示教学法对于初中生篮球项目学习效果更好，并且实验组的成绩方差也更小，说明暗示教学法具有更好的教学效果的同时，也提高了学生的学科素养。采用暗示教学法能够潜移默化地引导学生形成正确的技能动作和技能策略，培养学生的自主学习能力和创新能力，增强学生的学科素养。</w:t>
      </w:r>
    </w:p>
    <w:p>
      <w:pPr>
        <w:spacing w:line="360" w:lineRule="auto"/>
        <w:ind w:firstLine="602" w:firstLineChars="200"/>
        <w:rPr>
          <w:rFonts w:ascii="宋体" w:hAnsi="宋体" w:eastAsia="宋体" w:cs="宋体"/>
          <w:b/>
          <w:color w:val="000000" w:themeColor="text1"/>
          <w:sz w:val="30"/>
          <w:szCs w:val="30"/>
        </w:rPr>
      </w:pPr>
      <w:r>
        <w:rPr>
          <w:rFonts w:hint="eastAsia" w:ascii="宋体" w:hAnsi="宋体" w:eastAsia="宋体" w:cs="宋体"/>
          <w:b/>
          <w:color w:val="000000" w:themeColor="text1"/>
          <w:sz w:val="30"/>
          <w:szCs w:val="30"/>
        </w:rPr>
        <w:t>3.案例教学法</w:t>
      </w:r>
    </w:p>
    <w:p>
      <w:pPr>
        <w:spacing w:line="360" w:lineRule="auto"/>
        <w:ind w:firstLine="560" w:firstLineChars="200"/>
        <w:rPr>
          <w:rFonts w:ascii="宋体" w:hAnsi="宋体" w:eastAsia="宋体" w:cs="宋体"/>
          <w:color w:val="000000" w:themeColor="text1"/>
          <w:sz w:val="28"/>
          <w:szCs w:val="28"/>
        </w:rPr>
      </w:pPr>
      <w:r>
        <w:rPr>
          <w:rFonts w:ascii="宋体" w:hAnsi="宋体" w:eastAsia="宋体" w:cs="宋体"/>
          <w:color w:val="000000" w:themeColor="text1"/>
          <w:sz w:val="28"/>
          <w:szCs w:val="28"/>
        </w:rPr>
        <w:t>采用案例教学法是一种实践性很强的教学方法，可以帮助学生更深入地了解和掌握篮球知识和技能，提高学生的学科素养。在篮球教学中，教师可以通过真实的案例来引导学生思考和分析问题，从而培养学生的思维素养和能力素养。</w:t>
      </w:r>
    </w:p>
    <w:p>
      <w:pPr>
        <w:spacing w:line="360" w:lineRule="auto"/>
        <w:ind w:firstLine="560" w:firstLineChars="200"/>
        <w:rPr>
          <w:rFonts w:ascii="宋体" w:hAnsi="宋体" w:eastAsia="宋体" w:cs="宋体"/>
          <w:color w:val="000000" w:themeColor="text1"/>
          <w:sz w:val="28"/>
          <w:szCs w:val="28"/>
        </w:rPr>
      </w:pPr>
      <w:r>
        <w:rPr>
          <w:rFonts w:ascii="宋体" w:hAnsi="宋体" w:eastAsia="宋体" w:cs="宋体"/>
          <w:color w:val="000000" w:themeColor="text1"/>
          <w:sz w:val="28"/>
          <w:szCs w:val="28"/>
        </w:rPr>
        <w:t>一个典型的篮球案例是：在一场篮球比赛中，某个队伍在比赛中一直落后，但在最后几分钟奋起反击，最终以微弱优势获得了胜利。通过这个案例，教师可以引导学生从以下几个方面思考和分析问题：</w:t>
      </w:r>
      <w:r>
        <w:rPr>
          <w:rFonts w:hint="eastAsia" w:ascii="宋体" w:hAnsi="宋体" w:eastAsia="宋体" w:cs="宋体"/>
          <w:color w:val="000000" w:themeColor="text1"/>
          <w:sz w:val="28"/>
          <w:szCs w:val="28"/>
        </w:rPr>
        <w:t>第一，</w:t>
      </w:r>
      <w:r>
        <w:rPr>
          <w:rFonts w:ascii="宋体" w:hAnsi="宋体" w:eastAsia="宋体" w:cs="宋体"/>
          <w:color w:val="000000" w:themeColor="text1"/>
          <w:sz w:val="28"/>
          <w:szCs w:val="28"/>
        </w:rPr>
        <w:t>技能方面：为什么该队伍能够在最后几分钟内反败为胜</w:t>
      </w:r>
      <w:r>
        <w:rPr>
          <w:rFonts w:hint="eastAsia" w:ascii="宋体" w:hAnsi="宋体" w:eastAsia="宋体" w:cs="宋体"/>
          <w:color w:val="000000" w:themeColor="text1"/>
          <w:sz w:val="28"/>
          <w:szCs w:val="28"/>
        </w:rPr>
        <w:t>？</w:t>
      </w:r>
      <w:r>
        <w:rPr>
          <w:rFonts w:ascii="宋体" w:hAnsi="宋体" w:eastAsia="宋体" w:cs="宋体"/>
          <w:color w:val="000000" w:themeColor="text1"/>
          <w:sz w:val="28"/>
          <w:szCs w:val="28"/>
        </w:rPr>
        <w:t>是什么技能和策略使他们能够扭转局面？学生可以通过分析该队伍在比赛中采用的技能和战术，进一步掌握篮球技能和策略的运用。</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第二，</w:t>
      </w:r>
      <w:r>
        <w:rPr>
          <w:rFonts w:ascii="宋体" w:hAnsi="宋体" w:eastAsia="宋体" w:cs="宋体"/>
          <w:color w:val="000000" w:themeColor="text1"/>
          <w:sz w:val="28"/>
          <w:szCs w:val="28"/>
        </w:rPr>
        <w:t>合作方面：在比赛中，该队伍的队员之间如何协作</w:t>
      </w:r>
      <w:r>
        <w:rPr>
          <w:rFonts w:hint="eastAsia" w:ascii="宋体" w:hAnsi="宋体" w:eastAsia="宋体" w:cs="宋体"/>
          <w:color w:val="000000" w:themeColor="text1"/>
          <w:sz w:val="28"/>
          <w:szCs w:val="28"/>
        </w:rPr>
        <w:t>？</w:t>
      </w:r>
      <w:r>
        <w:rPr>
          <w:rFonts w:ascii="宋体" w:hAnsi="宋体" w:eastAsia="宋体" w:cs="宋体"/>
          <w:color w:val="000000" w:themeColor="text1"/>
          <w:sz w:val="28"/>
          <w:szCs w:val="28"/>
        </w:rPr>
        <w:t>如何通过协作来实现最终的胜利</w:t>
      </w:r>
      <w:r>
        <w:rPr>
          <w:rFonts w:hint="eastAsia" w:ascii="宋体" w:hAnsi="宋体" w:eastAsia="宋体" w:cs="宋体"/>
          <w:color w:val="000000" w:themeColor="text1"/>
          <w:sz w:val="28"/>
          <w:szCs w:val="28"/>
        </w:rPr>
        <w:t>？</w:t>
      </w:r>
      <w:r>
        <w:rPr>
          <w:rFonts w:ascii="宋体" w:hAnsi="宋体" w:eastAsia="宋体" w:cs="宋体"/>
          <w:color w:val="000000" w:themeColor="text1"/>
          <w:sz w:val="28"/>
          <w:szCs w:val="28"/>
        </w:rPr>
        <w:t>学生可以通过这个案例，深刻认识到团队合作在篮球运动中的重要性。</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第三，</w:t>
      </w:r>
      <w:r>
        <w:rPr>
          <w:rFonts w:ascii="宋体" w:hAnsi="宋体" w:eastAsia="宋体" w:cs="宋体"/>
          <w:color w:val="000000" w:themeColor="text1"/>
          <w:sz w:val="28"/>
          <w:szCs w:val="28"/>
        </w:rPr>
        <w:t>心理素质方面：该队伍在比赛中经历了失败和挫折，但在最后关头振奋精神，迎来了胜利。学生可以通过这个案例，学习和掌握比赛中的心理素质，如自信、坚韧、毅力等。通过案例教学法，学生可以更深入地了解篮球运动的本质和规律，掌握运动技能和策略，培养团队协作和心理素质。同时，教师还可以结合相关的实验数据来评估学生的学科素养。比如，在该案例中，可以通过观察和记录学生在篮球实践中的表现，来评估其能力素养、情感素养等方面。通过实验数据的收集和分析，教师可以及时发现学生存在的问题，针对性地进行辅导和帮助，从而更好地提高学生的学科素养。</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以下是教师对学生篮球实践中的表现进行的记录数据，如下表所示：</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Borders>
              <w:top w:val="single" w:color="auto" w:sz="12" w:space="0"/>
              <w:left w:val="nil"/>
              <w:bottom w:val="single" w:color="auto" w:sz="8" w:space="0"/>
              <w:right w:val="nil"/>
            </w:tcBorders>
            <w:vAlign w:val="center"/>
          </w:tcPr>
          <w:p>
            <w:pPr>
              <w:spacing w:line="360" w:lineRule="auto"/>
              <w:jc w:val="center"/>
              <w:rPr>
                <w:rFonts w:ascii="宋体" w:hAnsi="宋体" w:eastAsia="宋体" w:cs="宋体"/>
                <w:color w:val="000000" w:themeColor="text1"/>
                <w:szCs w:val="21"/>
              </w:rPr>
            </w:pPr>
            <w:r>
              <w:rPr>
                <w:rFonts w:hint="eastAsia" w:ascii="宋体" w:hAnsi="宋体" w:eastAsia="宋体" w:cs="宋体"/>
                <w:color w:val="000000" w:themeColor="text1"/>
                <w:szCs w:val="21"/>
              </w:rPr>
              <w:t>学生姓名</w:t>
            </w:r>
          </w:p>
        </w:tc>
        <w:tc>
          <w:tcPr>
            <w:tcW w:w="1420" w:type="dxa"/>
            <w:tcBorders>
              <w:top w:val="single" w:color="auto" w:sz="12" w:space="0"/>
              <w:left w:val="nil"/>
              <w:bottom w:val="single" w:color="auto" w:sz="8" w:space="0"/>
              <w:right w:val="nil"/>
            </w:tcBorders>
            <w:vAlign w:val="center"/>
          </w:tcPr>
          <w:p>
            <w:pPr>
              <w:spacing w:line="360" w:lineRule="auto"/>
              <w:jc w:val="center"/>
              <w:rPr>
                <w:rFonts w:ascii="宋体" w:hAnsi="宋体" w:eastAsia="宋体" w:cs="宋体"/>
                <w:color w:val="000000" w:themeColor="text1"/>
                <w:szCs w:val="21"/>
              </w:rPr>
            </w:pPr>
            <w:r>
              <w:rPr>
                <w:rFonts w:hint="eastAsia" w:ascii="宋体" w:hAnsi="宋体" w:eastAsia="宋体" w:cs="宋体"/>
                <w:color w:val="000000" w:themeColor="text1"/>
                <w:szCs w:val="21"/>
              </w:rPr>
              <w:t>投篮命中率（%）</w:t>
            </w:r>
          </w:p>
        </w:tc>
        <w:tc>
          <w:tcPr>
            <w:tcW w:w="1420" w:type="dxa"/>
            <w:tcBorders>
              <w:top w:val="single" w:color="auto" w:sz="12" w:space="0"/>
              <w:left w:val="nil"/>
              <w:bottom w:val="single" w:color="auto" w:sz="8" w:space="0"/>
              <w:right w:val="nil"/>
            </w:tcBorders>
            <w:vAlign w:val="center"/>
          </w:tcPr>
          <w:p>
            <w:pPr>
              <w:spacing w:line="360" w:lineRule="auto"/>
              <w:jc w:val="center"/>
              <w:rPr>
                <w:rFonts w:ascii="宋体" w:hAnsi="宋体" w:eastAsia="宋体" w:cs="宋体"/>
                <w:color w:val="000000" w:themeColor="text1"/>
                <w:szCs w:val="21"/>
              </w:rPr>
            </w:pPr>
            <w:r>
              <w:rPr>
                <w:rFonts w:hint="eastAsia" w:ascii="宋体" w:hAnsi="宋体" w:eastAsia="宋体" w:cs="宋体"/>
                <w:color w:val="000000" w:themeColor="text1"/>
                <w:szCs w:val="21"/>
              </w:rPr>
              <w:t>篮板数</w:t>
            </w:r>
          </w:p>
        </w:tc>
        <w:tc>
          <w:tcPr>
            <w:tcW w:w="1420" w:type="dxa"/>
            <w:tcBorders>
              <w:top w:val="single" w:color="auto" w:sz="12" w:space="0"/>
              <w:left w:val="nil"/>
              <w:bottom w:val="single" w:color="auto" w:sz="8" w:space="0"/>
              <w:right w:val="nil"/>
            </w:tcBorders>
            <w:vAlign w:val="center"/>
          </w:tcPr>
          <w:p>
            <w:pPr>
              <w:spacing w:line="360" w:lineRule="auto"/>
              <w:jc w:val="center"/>
              <w:rPr>
                <w:rFonts w:ascii="宋体" w:hAnsi="宋体" w:eastAsia="宋体" w:cs="宋体"/>
                <w:color w:val="000000" w:themeColor="text1"/>
                <w:szCs w:val="21"/>
              </w:rPr>
            </w:pPr>
            <w:r>
              <w:rPr>
                <w:rFonts w:hint="eastAsia" w:ascii="宋体" w:hAnsi="宋体" w:eastAsia="宋体" w:cs="宋体"/>
                <w:color w:val="000000" w:themeColor="text1"/>
                <w:szCs w:val="21"/>
              </w:rPr>
              <w:t>助攻数</w:t>
            </w:r>
          </w:p>
        </w:tc>
        <w:tc>
          <w:tcPr>
            <w:tcW w:w="1421" w:type="dxa"/>
            <w:tcBorders>
              <w:top w:val="single" w:color="auto" w:sz="12" w:space="0"/>
              <w:left w:val="nil"/>
              <w:bottom w:val="single" w:color="auto" w:sz="8" w:space="0"/>
              <w:right w:val="nil"/>
            </w:tcBorders>
            <w:vAlign w:val="center"/>
          </w:tcPr>
          <w:p>
            <w:pPr>
              <w:spacing w:line="360" w:lineRule="auto"/>
              <w:jc w:val="center"/>
              <w:rPr>
                <w:rFonts w:ascii="宋体" w:hAnsi="宋体" w:eastAsia="宋体" w:cs="宋体"/>
                <w:color w:val="000000" w:themeColor="text1"/>
                <w:szCs w:val="21"/>
              </w:rPr>
            </w:pPr>
            <w:r>
              <w:rPr>
                <w:rFonts w:hint="eastAsia" w:ascii="宋体" w:hAnsi="宋体" w:eastAsia="宋体" w:cs="宋体"/>
                <w:color w:val="000000" w:themeColor="text1"/>
                <w:szCs w:val="21"/>
              </w:rPr>
              <w:t>盖帽数</w:t>
            </w:r>
          </w:p>
        </w:tc>
        <w:tc>
          <w:tcPr>
            <w:tcW w:w="1421" w:type="dxa"/>
            <w:tcBorders>
              <w:top w:val="single" w:color="auto" w:sz="12" w:space="0"/>
              <w:left w:val="nil"/>
              <w:bottom w:val="single" w:color="auto" w:sz="8" w:space="0"/>
              <w:right w:val="nil"/>
            </w:tcBorders>
            <w:vAlign w:val="center"/>
          </w:tcPr>
          <w:p>
            <w:pPr>
              <w:spacing w:line="360" w:lineRule="auto"/>
              <w:jc w:val="center"/>
              <w:rPr>
                <w:rFonts w:ascii="宋体" w:hAnsi="宋体" w:eastAsia="宋体" w:cs="宋体"/>
                <w:color w:val="000000" w:themeColor="text1"/>
                <w:szCs w:val="21"/>
              </w:rPr>
            </w:pPr>
            <w:r>
              <w:rPr>
                <w:rFonts w:hint="eastAsia" w:ascii="宋体" w:hAnsi="宋体" w:eastAsia="宋体" w:cs="宋体"/>
                <w:color w:val="000000" w:themeColor="text1"/>
                <w:szCs w:val="21"/>
              </w:rPr>
              <w:t>失误数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Borders>
              <w:top w:val="single" w:color="auto" w:sz="8" w:space="0"/>
              <w:left w:val="nil"/>
              <w:bottom w:val="nil"/>
              <w:right w:val="nil"/>
            </w:tcBorders>
            <w:vAlign w:val="center"/>
          </w:tcPr>
          <w:p>
            <w:pPr>
              <w:spacing w:line="360" w:lineRule="auto"/>
              <w:jc w:val="center"/>
              <w:rPr>
                <w:rFonts w:ascii="宋体" w:hAnsi="宋体" w:eastAsia="宋体" w:cs="宋体"/>
                <w:color w:val="000000" w:themeColor="text1"/>
                <w:szCs w:val="21"/>
              </w:rPr>
            </w:pPr>
            <w:r>
              <w:rPr>
                <w:rFonts w:hint="eastAsia" w:ascii="宋体" w:hAnsi="宋体" w:eastAsia="宋体" w:cs="宋体"/>
                <w:color w:val="000000" w:themeColor="text1"/>
                <w:szCs w:val="21"/>
              </w:rPr>
              <w:t>同学1</w:t>
            </w:r>
          </w:p>
        </w:tc>
        <w:tc>
          <w:tcPr>
            <w:tcW w:w="1420" w:type="dxa"/>
            <w:tcBorders>
              <w:top w:val="single" w:color="auto" w:sz="8" w:space="0"/>
              <w:left w:val="nil"/>
              <w:bottom w:val="nil"/>
              <w:right w:val="nil"/>
            </w:tcBorders>
            <w:vAlign w:val="center"/>
          </w:tcPr>
          <w:p>
            <w:pPr>
              <w:spacing w:line="360" w:lineRule="auto"/>
              <w:jc w:val="center"/>
              <w:rPr>
                <w:rFonts w:ascii="宋体" w:hAnsi="宋体" w:eastAsia="宋体" w:cs="宋体"/>
                <w:color w:val="000000" w:themeColor="text1"/>
                <w:szCs w:val="21"/>
              </w:rPr>
            </w:pPr>
            <w:r>
              <w:rPr>
                <w:rFonts w:hint="eastAsia" w:ascii="宋体" w:hAnsi="宋体" w:eastAsia="宋体" w:cs="宋体"/>
                <w:color w:val="000000" w:themeColor="text1"/>
                <w:szCs w:val="21"/>
              </w:rPr>
              <w:t>60</w:t>
            </w:r>
          </w:p>
        </w:tc>
        <w:tc>
          <w:tcPr>
            <w:tcW w:w="1420" w:type="dxa"/>
            <w:tcBorders>
              <w:top w:val="single" w:color="auto" w:sz="8" w:space="0"/>
              <w:left w:val="nil"/>
              <w:bottom w:val="nil"/>
              <w:right w:val="nil"/>
            </w:tcBorders>
            <w:vAlign w:val="center"/>
          </w:tcPr>
          <w:p>
            <w:pPr>
              <w:spacing w:line="360" w:lineRule="auto"/>
              <w:jc w:val="center"/>
              <w:rPr>
                <w:rFonts w:ascii="宋体" w:hAnsi="宋体" w:eastAsia="宋体" w:cs="宋体"/>
                <w:color w:val="000000" w:themeColor="text1"/>
                <w:szCs w:val="21"/>
              </w:rPr>
            </w:pPr>
            <w:r>
              <w:rPr>
                <w:rFonts w:hint="eastAsia" w:ascii="宋体" w:hAnsi="宋体" w:eastAsia="宋体" w:cs="宋体"/>
                <w:color w:val="000000" w:themeColor="text1"/>
                <w:szCs w:val="21"/>
              </w:rPr>
              <w:t>3</w:t>
            </w:r>
          </w:p>
        </w:tc>
        <w:tc>
          <w:tcPr>
            <w:tcW w:w="1420" w:type="dxa"/>
            <w:tcBorders>
              <w:top w:val="single" w:color="auto" w:sz="8" w:space="0"/>
              <w:left w:val="nil"/>
              <w:bottom w:val="nil"/>
              <w:right w:val="nil"/>
            </w:tcBorders>
            <w:vAlign w:val="center"/>
          </w:tcPr>
          <w:p>
            <w:pPr>
              <w:spacing w:line="360" w:lineRule="auto"/>
              <w:jc w:val="center"/>
              <w:rPr>
                <w:rFonts w:ascii="宋体" w:hAnsi="宋体" w:eastAsia="宋体" w:cs="宋体"/>
                <w:color w:val="000000" w:themeColor="text1"/>
                <w:szCs w:val="21"/>
              </w:rPr>
            </w:pPr>
            <w:r>
              <w:rPr>
                <w:rFonts w:hint="eastAsia" w:ascii="宋体" w:hAnsi="宋体" w:eastAsia="宋体" w:cs="宋体"/>
                <w:color w:val="000000" w:themeColor="text1"/>
                <w:szCs w:val="21"/>
              </w:rPr>
              <w:t>2</w:t>
            </w:r>
          </w:p>
        </w:tc>
        <w:tc>
          <w:tcPr>
            <w:tcW w:w="1421" w:type="dxa"/>
            <w:tcBorders>
              <w:top w:val="single" w:color="auto" w:sz="8" w:space="0"/>
              <w:left w:val="nil"/>
              <w:bottom w:val="nil"/>
              <w:right w:val="nil"/>
            </w:tcBorders>
            <w:vAlign w:val="center"/>
          </w:tcPr>
          <w:p>
            <w:pPr>
              <w:spacing w:line="360" w:lineRule="auto"/>
              <w:jc w:val="center"/>
              <w:rPr>
                <w:rFonts w:ascii="宋体" w:hAnsi="宋体" w:eastAsia="宋体" w:cs="宋体"/>
                <w:color w:val="000000" w:themeColor="text1"/>
                <w:szCs w:val="21"/>
              </w:rPr>
            </w:pPr>
            <w:r>
              <w:rPr>
                <w:rFonts w:hint="eastAsia" w:ascii="宋体" w:hAnsi="宋体" w:eastAsia="宋体" w:cs="宋体"/>
                <w:color w:val="000000" w:themeColor="text1"/>
                <w:szCs w:val="21"/>
              </w:rPr>
              <w:t>1</w:t>
            </w:r>
          </w:p>
        </w:tc>
        <w:tc>
          <w:tcPr>
            <w:tcW w:w="1421" w:type="dxa"/>
            <w:tcBorders>
              <w:top w:val="single" w:color="auto" w:sz="8" w:space="0"/>
              <w:left w:val="nil"/>
              <w:bottom w:val="nil"/>
              <w:right w:val="nil"/>
            </w:tcBorders>
            <w:vAlign w:val="center"/>
          </w:tcPr>
          <w:p>
            <w:pPr>
              <w:spacing w:line="360" w:lineRule="auto"/>
              <w:jc w:val="center"/>
              <w:rPr>
                <w:rFonts w:ascii="宋体" w:hAnsi="宋体" w:eastAsia="宋体" w:cs="宋体"/>
                <w:color w:val="000000" w:themeColor="text1"/>
                <w:szCs w:val="21"/>
              </w:rPr>
            </w:pPr>
            <w:r>
              <w:rPr>
                <w:rFonts w:hint="eastAsia" w:ascii="宋体" w:hAnsi="宋体" w:eastAsia="宋体" w:cs="宋体"/>
                <w:color w:val="000000" w:themeColor="text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Borders>
              <w:top w:val="nil"/>
              <w:left w:val="nil"/>
              <w:bottom w:val="nil"/>
              <w:right w:val="nil"/>
            </w:tcBorders>
            <w:vAlign w:val="center"/>
          </w:tcPr>
          <w:p>
            <w:pPr>
              <w:spacing w:line="360" w:lineRule="auto"/>
              <w:jc w:val="center"/>
              <w:rPr>
                <w:rFonts w:ascii="宋体" w:hAnsi="宋体" w:eastAsia="宋体" w:cs="宋体"/>
                <w:color w:val="000000" w:themeColor="text1"/>
                <w:szCs w:val="21"/>
              </w:rPr>
            </w:pPr>
            <w:r>
              <w:rPr>
                <w:rFonts w:hint="eastAsia" w:ascii="宋体" w:hAnsi="宋体" w:eastAsia="宋体" w:cs="宋体"/>
                <w:color w:val="000000" w:themeColor="text1"/>
                <w:szCs w:val="21"/>
              </w:rPr>
              <w:t>同学2</w:t>
            </w:r>
          </w:p>
        </w:tc>
        <w:tc>
          <w:tcPr>
            <w:tcW w:w="1420" w:type="dxa"/>
            <w:tcBorders>
              <w:top w:val="nil"/>
              <w:left w:val="nil"/>
              <w:bottom w:val="nil"/>
              <w:right w:val="nil"/>
            </w:tcBorders>
            <w:vAlign w:val="center"/>
          </w:tcPr>
          <w:p>
            <w:pPr>
              <w:spacing w:line="360" w:lineRule="auto"/>
              <w:jc w:val="center"/>
              <w:rPr>
                <w:rFonts w:ascii="宋体" w:hAnsi="宋体" w:eastAsia="宋体" w:cs="宋体"/>
                <w:color w:val="000000" w:themeColor="text1"/>
                <w:szCs w:val="21"/>
              </w:rPr>
            </w:pPr>
            <w:r>
              <w:rPr>
                <w:rFonts w:hint="eastAsia" w:ascii="宋体" w:hAnsi="宋体" w:eastAsia="宋体" w:cs="宋体"/>
                <w:color w:val="000000" w:themeColor="text1"/>
                <w:szCs w:val="21"/>
              </w:rPr>
              <w:t>75</w:t>
            </w:r>
          </w:p>
        </w:tc>
        <w:tc>
          <w:tcPr>
            <w:tcW w:w="1420" w:type="dxa"/>
            <w:tcBorders>
              <w:top w:val="nil"/>
              <w:left w:val="nil"/>
              <w:bottom w:val="nil"/>
              <w:right w:val="nil"/>
            </w:tcBorders>
            <w:vAlign w:val="center"/>
          </w:tcPr>
          <w:p>
            <w:pPr>
              <w:spacing w:line="360" w:lineRule="auto"/>
              <w:jc w:val="center"/>
              <w:rPr>
                <w:rFonts w:ascii="宋体" w:hAnsi="宋体" w:eastAsia="宋体" w:cs="宋体"/>
                <w:color w:val="000000" w:themeColor="text1"/>
                <w:szCs w:val="21"/>
              </w:rPr>
            </w:pPr>
            <w:r>
              <w:rPr>
                <w:rFonts w:hint="eastAsia" w:ascii="宋体" w:hAnsi="宋体" w:eastAsia="宋体" w:cs="宋体"/>
                <w:color w:val="000000" w:themeColor="text1"/>
                <w:szCs w:val="21"/>
              </w:rPr>
              <w:t>6</w:t>
            </w:r>
          </w:p>
        </w:tc>
        <w:tc>
          <w:tcPr>
            <w:tcW w:w="1420" w:type="dxa"/>
            <w:tcBorders>
              <w:top w:val="nil"/>
              <w:left w:val="nil"/>
              <w:bottom w:val="nil"/>
              <w:right w:val="nil"/>
            </w:tcBorders>
            <w:vAlign w:val="center"/>
          </w:tcPr>
          <w:p>
            <w:pPr>
              <w:spacing w:line="360" w:lineRule="auto"/>
              <w:jc w:val="center"/>
              <w:rPr>
                <w:rFonts w:ascii="宋体" w:hAnsi="宋体" w:eastAsia="宋体" w:cs="宋体"/>
                <w:color w:val="000000" w:themeColor="text1"/>
                <w:szCs w:val="21"/>
              </w:rPr>
            </w:pPr>
            <w:r>
              <w:rPr>
                <w:rFonts w:hint="eastAsia" w:ascii="宋体" w:hAnsi="宋体" w:eastAsia="宋体" w:cs="宋体"/>
                <w:color w:val="000000" w:themeColor="text1"/>
                <w:szCs w:val="21"/>
              </w:rPr>
              <w:t>3</w:t>
            </w:r>
          </w:p>
        </w:tc>
        <w:tc>
          <w:tcPr>
            <w:tcW w:w="1421" w:type="dxa"/>
            <w:tcBorders>
              <w:top w:val="nil"/>
              <w:left w:val="nil"/>
              <w:bottom w:val="nil"/>
              <w:right w:val="nil"/>
            </w:tcBorders>
            <w:vAlign w:val="center"/>
          </w:tcPr>
          <w:p>
            <w:pPr>
              <w:spacing w:line="360" w:lineRule="auto"/>
              <w:jc w:val="center"/>
              <w:rPr>
                <w:rFonts w:ascii="宋体" w:hAnsi="宋体" w:eastAsia="宋体" w:cs="宋体"/>
                <w:color w:val="000000" w:themeColor="text1"/>
                <w:szCs w:val="21"/>
              </w:rPr>
            </w:pPr>
            <w:r>
              <w:rPr>
                <w:rFonts w:hint="eastAsia" w:ascii="宋体" w:hAnsi="宋体" w:eastAsia="宋体" w:cs="宋体"/>
                <w:color w:val="000000" w:themeColor="text1"/>
                <w:szCs w:val="21"/>
              </w:rPr>
              <w:t>0</w:t>
            </w:r>
          </w:p>
        </w:tc>
        <w:tc>
          <w:tcPr>
            <w:tcW w:w="1421" w:type="dxa"/>
            <w:tcBorders>
              <w:top w:val="nil"/>
              <w:left w:val="nil"/>
              <w:bottom w:val="nil"/>
              <w:right w:val="nil"/>
            </w:tcBorders>
            <w:vAlign w:val="center"/>
          </w:tcPr>
          <w:p>
            <w:pPr>
              <w:spacing w:line="360" w:lineRule="auto"/>
              <w:jc w:val="center"/>
              <w:rPr>
                <w:rFonts w:ascii="宋体" w:hAnsi="宋体" w:eastAsia="宋体" w:cs="宋体"/>
                <w:color w:val="000000" w:themeColor="text1"/>
                <w:szCs w:val="21"/>
              </w:rPr>
            </w:pPr>
            <w:r>
              <w:rPr>
                <w:rFonts w:hint="eastAsia" w:ascii="宋体" w:hAnsi="宋体" w:eastAsia="宋体" w:cs="宋体"/>
                <w:color w:val="000000" w:themeColor="text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Borders>
              <w:top w:val="nil"/>
              <w:left w:val="nil"/>
              <w:bottom w:val="nil"/>
              <w:right w:val="nil"/>
            </w:tcBorders>
            <w:vAlign w:val="center"/>
          </w:tcPr>
          <w:p>
            <w:pPr>
              <w:spacing w:line="360" w:lineRule="auto"/>
              <w:jc w:val="center"/>
              <w:rPr>
                <w:rFonts w:ascii="宋体" w:hAnsi="宋体" w:eastAsia="宋体" w:cs="宋体"/>
                <w:color w:val="000000" w:themeColor="text1"/>
                <w:szCs w:val="21"/>
              </w:rPr>
            </w:pPr>
            <w:r>
              <w:rPr>
                <w:rFonts w:hint="eastAsia" w:ascii="宋体" w:hAnsi="宋体" w:eastAsia="宋体" w:cs="宋体"/>
                <w:color w:val="000000" w:themeColor="text1"/>
                <w:szCs w:val="21"/>
              </w:rPr>
              <w:t>同学3</w:t>
            </w:r>
          </w:p>
        </w:tc>
        <w:tc>
          <w:tcPr>
            <w:tcW w:w="1420" w:type="dxa"/>
            <w:tcBorders>
              <w:top w:val="nil"/>
              <w:left w:val="nil"/>
              <w:bottom w:val="nil"/>
              <w:right w:val="nil"/>
            </w:tcBorders>
            <w:vAlign w:val="center"/>
          </w:tcPr>
          <w:p>
            <w:pPr>
              <w:spacing w:line="360" w:lineRule="auto"/>
              <w:jc w:val="center"/>
              <w:rPr>
                <w:rFonts w:ascii="宋体" w:hAnsi="宋体" w:eastAsia="宋体" w:cs="宋体"/>
                <w:color w:val="000000" w:themeColor="text1"/>
                <w:szCs w:val="21"/>
              </w:rPr>
            </w:pPr>
            <w:r>
              <w:rPr>
                <w:rFonts w:hint="eastAsia" w:ascii="宋体" w:hAnsi="宋体" w:eastAsia="宋体" w:cs="宋体"/>
                <w:color w:val="000000" w:themeColor="text1"/>
                <w:szCs w:val="21"/>
              </w:rPr>
              <w:t>40</w:t>
            </w:r>
          </w:p>
        </w:tc>
        <w:tc>
          <w:tcPr>
            <w:tcW w:w="1420" w:type="dxa"/>
            <w:tcBorders>
              <w:top w:val="nil"/>
              <w:left w:val="nil"/>
              <w:bottom w:val="nil"/>
              <w:right w:val="nil"/>
            </w:tcBorders>
            <w:vAlign w:val="center"/>
          </w:tcPr>
          <w:p>
            <w:pPr>
              <w:spacing w:line="360" w:lineRule="auto"/>
              <w:jc w:val="center"/>
              <w:rPr>
                <w:rFonts w:ascii="宋体" w:hAnsi="宋体" w:eastAsia="宋体" w:cs="宋体"/>
                <w:color w:val="000000" w:themeColor="text1"/>
                <w:szCs w:val="21"/>
              </w:rPr>
            </w:pPr>
            <w:r>
              <w:rPr>
                <w:rFonts w:hint="eastAsia" w:ascii="宋体" w:hAnsi="宋体" w:eastAsia="宋体" w:cs="宋体"/>
                <w:color w:val="000000" w:themeColor="text1"/>
                <w:szCs w:val="21"/>
              </w:rPr>
              <w:t>2</w:t>
            </w:r>
          </w:p>
        </w:tc>
        <w:tc>
          <w:tcPr>
            <w:tcW w:w="1420" w:type="dxa"/>
            <w:tcBorders>
              <w:top w:val="nil"/>
              <w:left w:val="nil"/>
              <w:bottom w:val="nil"/>
              <w:right w:val="nil"/>
            </w:tcBorders>
            <w:vAlign w:val="center"/>
          </w:tcPr>
          <w:p>
            <w:pPr>
              <w:spacing w:line="360" w:lineRule="auto"/>
              <w:jc w:val="center"/>
              <w:rPr>
                <w:rFonts w:ascii="宋体" w:hAnsi="宋体" w:eastAsia="宋体" w:cs="宋体"/>
                <w:color w:val="000000" w:themeColor="text1"/>
                <w:szCs w:val="21"/>
              </w:rPr>
            </w:pPr>
            <w:r>
              <w:rPr>
                <w:rFonts w:hint="eastAsia" w:ascii="宋体" w:hAnsi="宋体" w:eastAsia="宋体" w:cs="宋体"/>
                <w:color w:val="000000" w:themeColor="text1"/>
                <w:szCs w:val="21"/>
              </w:rPr>
              <w:t>1</w:t>
            </w:r>
          </w:p>
        </w:tc>
        <w:tc>
          <w:tcPr>
            <w:tcW w:w="1421" w:type="dxa"/>
            <w:tcBorders>
              <w:top w:val="nil"/>
              <w:left w:val="nil"/>
              <w:bottom w:val="nil"/>
              <w:right w:val="nil"/>
            </w:tcBorders>
            <w:vAlign w:val="center"/>
          </w:tcPr>
          <w:p>
            <w:pPr>
              <w:spacing w:line="360" w:lineRule="auto"/>
              <w:jc w:val="center"/>
              <w:rPr>
                <w:rFonts w:ascii="宋体" w:hAnsi="宋体" w:eastAsia="宋体" w:cs="宋体"/>
                <w:color w:val="000000" w:themeColor="text1"/>
                <w:szCs w:val="21"/>
              </w:rPr>
            </w:pPr>
            <w:r>
              <w:rPr>
                <w:rFonts w:hint="eastAsia" w:ascii="宋体" w:hAnsi="宋体" w:eastAsia="宋体" w:cs="宋体"/>
                <w:color w:val="000000" w:themeColor="text1"/>
                <w:szCs w:val="21"/>
              </w:rPr>
              <w:t>0</w:t>
            </w:r>
          </w:p>
        </w:tc>
        <w:tc>
          <w:tcPr>
            <w:tcW w:w="1421" w:type="dxa"/>
            <w:tcBorders>
              <w:top w:val="nil"/>
              <w:left w:val="nil"/>
              <w:bottom w:val="nil"/>
              <w:right w:val="nil"/>
            </w:tcBorders>
            <w:vAlign w:val="center"/>
          </w:tcPr>
          <w:p>
            <w:pPr>
              <w:spacing w:line="360" w:lineRule="auto"/>
              <w:jc w:val="center"/>
              <w:rPr>
                <w:rFonts w:ascii="宋体" w:hAnsi="宋体" w:eastAsia="宋体" w:cs="宋体"/>
                <w:color w:val="000000" w:themeColor="text1"/>
                <w:szCs w:val="21"/>
              </w:rPr>
            </w:pPr>
            <w:r>
              <w:rPr>
                <w:rFonts w:hint="eastAsia" w:ascii="宋体" w:hAnsi="宋体" w:eastAsia="宋体" w:cs="宋体"/>
                <w:color w:val="000000" w:themeColor="text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Borders>
              <w:top w:val="nil"/>
              <w:left w:val="nil"/>
              <w:bottom w:val="nil"/>
              <w:right w:val="nil"/>
            </w:tcBorders>
            <w:vAlign w:val="center"/>
          </w:tcPr>
          <w:p>
            <w:pPr>
              <w:spacing w:line="360" w:lineRule="auto"/>
              <w:jc w:val="center"/>
              <w:rPr>
                <w:rFonts w:ascii="宋体" w:hAnsi="宋体" w:eastAsia="宋体" w:cs="宋体"/>
                <w:color w:val="000000" w:themeColor="text1"/>
                <w:szCs w:val="21"/>
              </w:rPr>
            </w:pPr>
            <w:r>
              <w:rPr>
                <w:rFonts w:hint="eastAsia" w:ascii="宋体" w:hAnsi="宋体" w:eastAsia="宋体" w:cs="宋体"/>
                <w:color w:val="000000" w:themeColor="text1"/>
                <w:szCs w:val="21"/>
              </w:rPr>
              <w:t>同学4</w:t>
            </w:r>
          </w:p>
        </w:tc>
        <w:tc>
          <w:tcPr>
            <w:tcW w:w="1420" w:type="dxa"/>
            <w:tcBorders>
              <w:top w:val="nil"/>
              <w:left w:val="nil"/>
              <w:bottom w:val="nil"/>
              <w:right w:val="nil"/>
            </w:tcBorders>
            <w:vAlign w:val="center"/>
          </w:tcPr>
          <w:p>
            <w:pPr>
              <w:spacing w:line="360" w:lineRule="auto"/>
              <w:jc w:val="center"/>
              <w:rPr>
                <w:rFonts w:ascii="宋体" w:hAnsi="宋体" w:eastAsia="宋体" w:cs="宋体"/>
                <w:color w:val="000000" w:themeColor="text1"/>
                <w:szCs w:val="21"/>
              </w:rPr>
            </w:pPr>
            <w:r>
              <w:rPr>
                <w:rFonts w:hint="eastAsia" w:ascii="宋体" w:hAnsi="宋体" w:eastAsia="宋体" w:cs="宋体"/>
                <w:color w:val="000000" w:themeColor="text1"/>
                <w:szCs w:val="21"/>
              </w:rPr>
              <w:t>85</w:t>
            </w:r>
          </w:p>
        </w:tc>
        <w:tc>
          <w:tcPr>
            <w:tcW w:w="1420" w:type="dxa"/>
            <w:tcBorders>
              <w:top w:val="nil"/>
              <w:left w:val="nil"/>
              <w:bottom w:val="nil"/>
              <w:right w:val="nil"/>
            </w:tcBorders>
            <w:vAlign w:val="center"/>
          </w:tcPr>
          <w:p>
            <w:pPr>
              <w:spacing w:line="360" w:lineRule="auto"/>
              <w:jc w:val="center"/>
              <w:rPr>
                <w:rFonts w:ascii="宋体" w:hAnsi="宋体" w:eastAsia="宋体" w:cs="宋体"/>
                <w:color w:val="000000" w:themeColor="text1"/>
                <w:szCs w:val="21"/>
              </w:rPr>
            </w:pPr>
            <w:r>
              <w:rPr>
                <w:rFonts w:hint="eastAsia" w:ascii="宋体" w:hAnsi="宋体" w:eastAsia="宋体" w:cs="宋体"/>
                <w:color w:val="000000" w:themeColor="text1"/>
                <w:szCs w:val="21"/>
              </w:rPr>
              <w:t>4</w:t>
            </w:r>
          </w:p>
        </w:tc>
        <w:tc>
          <w:tcPr>
            <w:tcW w:w="1420" w:type="dxa"/>
            <w:tcBorders>
              <w:top w:val="nil"/>
              <w:left w:val="nil"/>
              <w:bottom w:val="nil"/>
              <w:right w:val="nil"/>
            </w:tcBorders>
            <w:vAlign w:val="center"/>
          </w:tcPr>
          <w:p>
            <w:pPr>
              <w:spacing w:line="360" w:lineRule="auto"/>
              <w:jc w:val="center"/>
              <w:rPr>
                <w:rFonts w:ascii="宋体" w:hAnsi="宋体" w:eastAsia="宋体" w:cs="宋体"/>
                <w:color w:val="000000" w:themeColor="text1"/>
                <w:szCs w:val="21"/>
              </w:rPr>
            </w:pPr>
            <w:r>
              <w:rPr>
                <w:rFonts w:hint="eastAsia" w:ascii="宋体" w:hAnsi="宋体" w:eastAsia="宋体" w:cs="宋体"/>
                <w:color w:val="000000" w:themeColor="text1"/>
                <w:szCs w:val="21"/>
              </w:rPr>
              <w:t>4</w:t>
            </w:r>
          </w:p>
        </w:tc>
        <w:tc>
          <w:tcPr>
            <w:tcW w:w="1421" w:type="dxa"/>
            <w:tcBorders>
              <w:top w:val="nil"/>
              <w:left w:val="nil"/>
              <w:bottom w:val="nil"/>
              <w:right w:val="nil"/>
            </w:tcBorders>
            <w:vAlign w:val="center"/>
          </w:tcPr>
          <w:p>
            <w:pPr>
              <w:spacing w:line="360" w:lineRule="auto"/>
              <w:jc w:val="center"/>
              <w:rPr>
                <w:rFonts w:ascii="宋体" w:hAnsi="宋体" w:eastAsia="宋体" w:cs="宋体"/>
                <w:color w:val="000000" w:themeColor="text1"/>
                <w:szCs w:val="21"/>
              </w:rPr>
            </w:pPr>
            <w:r>
              <w:rPr>
                <w:rFonts w:hint="eastAsia" w:ascii="宋体" w:hAnsi="宋体" w:eastAsia="宋体" w:cs="宋体"/>
                <w:color w:val="000000" w:themeColor="text1"/>
                <w:szCs w:val="21"/>
              </w:rPr>
              <w:t>2</w:t>
            </w:r>
          </w:p>
        </w:tc>
        <w:tc>
          <w:tcPr>
            <w:tcW w:w="1421" w:type="dxa"/>
            <w:tcBorders>
              <w:top w:val="nil"/>
              <w:left w:val="nil"/>
              <w:bottom w:val="nil"/>
              <w:right w:val="nil"/>
            </w:tcBorders>
            <w:vAlign w:val="center"/>
          </w:tcPr>
          <w:p>
            <w:pPr>
              <w:spacing w:line="360" w:lineRule="auto"/>
              <w:jc w:val="center"/>
              <w:rPr>
                <w:rFonts w:ascii="宋体" w:hAnsi="宋体" w:eastAsia="宋体" w:cs="宋体"/>
                <w:color w:val="000000" w:themeColor="text1"/>
                <w:szCs w:val="21"/>
              </w:rPr>
            </w:pPr>
            <w:r>
              <w:rPr>
                <w:rFonts w:hint="eastAsia" w:ascii="宋体" w:hAnsi="宋体" w:eastAsia="宋体" w:cs="宋体"/>
                <w:color w:val="000000" w:themeColor="text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Borders>
              <w:top w:val="nil"/>
              <w:left w:val="nil"/>
              <w:bottom w:val="single" w:color="auto" w:sz="12" w:space="0"/>
              <w:right w:val="nil"/>
            </w:tcBorders>
            <w:vAlign w:val="center"/>
          </w:tcPr>
          <w:p>
            <w:pPr>
              <w:spacing w:line="360" w:lineRule="auto"/>
              <w:jc w:val="center"/>
              <w:rPr>
                <w:rFonts w:ascii="宋体" w:hAnsi="宋体" w:eastAsia="宋体" w:cs="宋体"/>
                <w:color w:val="000000" w:themeColor="text1"/>
                <w:szCs w:val="21"/>
              </w:rPr>
            </w:pPr>
            <w:r>
              <w:rPr>
                <w:rFonts w:hint="eastAsia" w:ascii="宋体" w:hAnsi="宋体" w:eastAsia="宋体" w:cs="宋体"/>
                <w:color w:val="000000" w:themeColor="text1"/>
                <w:szCs w:val="21"/>
              </w:rPr>
              <w:t>...</w:t>
            </w:r>
          </w:p>
        </w:tc>
        <w:tc>
          <w:tcPr>
            <w:tcW w:w="1420" w:type="dxa"/>
            <w:tcBorders>
              <w:top w:val="nil"/>
              <w:left w:val="nil"/>
              <w:bottom w:val="single" w:color="auto" w:sz="12" w:space="0"/>
              <w:right w:val="nil"/>
            </w:tcBorders>
            <w:vAlign w:val="center"/>
          </w:tcPr>
          <w:p>
            <w:pPr>
              <w:spacing w:line="360" w:lineRule="auto"/>
              <w:jc w:val="center"/>
              <w:rPr>
                <w:rFonts w:ascii="宋体" w:hAnsi="宋体" w:eastAsia="宋体" w:cs="宋体"/>
                <w:color w:val="000000" w:themeColor="text1"/>
                <w:szCs w:val="21"/>
              </w:rPr>
            </w:pPr>
            <w:r>
              <w:rPr>
                <w:rFonts w:hint="eastAsia" w:ascii="宋体" w:hAnsi="宋体" w:eastAsia="宋体" w:cs="宋体"/>
                <w:color w:val="000000" w:themeColor="text1"/>
                <w:szCs w:val="21"/>
              </w:rPr>
              <w:t>...</w:t>
            </w:r>
          </w:p>
        </w:tc>
        <w:tc>
          <w:tcPr>
            <w:tcW w:w="1420" w:type="dxa"/>
            <w:tcBorders>
              <w:top w:val="nil"/>
              <w:left w:val="nil"/>
              <w:bottom w:val="single" w:color="auto" w:sz="12" w:space="0"/>
              <w:right w:val="nil"/>
            </w:tcBorders>
            <w:vAlign w:val="center"/>
          </w:tcPr>
          <w:p>
            <w:pPr>
              <w:spacing w:line="360" w:lineRule="auto"/>
              <w:jc w:val="center"/>
              <w:rPr>
                <w:rFonts w:ascii="宋体" w:hAnsi="宋体" w:eastAsia="宋体" w:cs="宋体"/>
                <w:color w:val="000000" w:themeColor="text1"/>
                <w:szCs w:val="21"/>
              </w:rPr>
            </w:pPr>
            <w:r>
              <w:rPr>
                <w:rFonts w:hint="eastAsia" w:ascii="宋体" w:hAnsi="宋体" w:eastAsia="宋体" w:cs="宋体"/>
                <w:color w:val="000000" w:themeColor="text1"/>
                <w:szCs w:val="21"/>
              </w:rPr>
              <w:t>...</w:t>
            </w:r>
          </w:p>
        </w:tc>
        <w:tc>
          <w:tcPr>
            <w:tcW w:w="1420" w:type="dxa"/>
            <w:tcBorders>
              <w:top w:val="nil"/>
              <w:left w:val="nil"/>
              <w:bottom w:val="single" w:color="auto" w:sz="12" w:space="0"/>
              <w:right w:val="nil"/>
            </w:tcBorders>
            <w:vAlign w:val="center"/>
          </w:tcPr>
          <w:p>
            <w:pPr>
              <w:spacing w:line="360" w:lineRule="auto"/>
              <w:jc w:val="center"/>
              <w:rPr>
                <w:rFonts w:ascii="宋体" w:hAnsi="宋体" w:eastAsia="宋体" w:cs="宋体"/>
                <w:color w:val="000000" w:themeColor="text1"/>
                <w:szCs w:val="21"/>
              </w:rPr>
            </w:pPr>
            <w:r>
              <w:rPr>
                <w:rFonts w:hint="eastAsia" w:ascii="宋体" w:hAnsi="宋体" w:eastAsia="宋体" w:cs="宋体"/>
                <w:color w:val="000000" w:themeColor="text1"/>
                <w:szCs w:val="21"/>
              </w:rPr>
              <w:t>...</w:t>
            </w:r>
          </w:p>
        </w:tc>
        <w:tc>
          <w:tcPr>
            <w:tcW w:w="1421" w:type="dxa"/>
            <w:tcBorders>
              <w:top w:val="nil"/>
              <w:left w:val="nil"/>
              <w:bottom w:val="single" w:color="auto" w:sz="12" w:space="0"/>
              <w:right w:val="nil"/>
            </w:tcBorders>
            <w:vAlign w:val="center"/>
          </w:tcPr>
          <w:p>
            <w:pPr>
              <w:spacing w:line="360" w:lineRule="auto"/>
              <w:jc w:val="center"/>
              <w:rPr>
                <w:rFonts w:ascii="宋体" w:hAnsi="宋体" w:eastAsia="宋体" w:cs="宋体"/>
                <w:color w:val="000000" w:themeColor="text1"/>
                <w:szCs w:val="21"/>
              </w:rPr>
            </w:pPr>
            <w:r>
              <w:rPr>
                <w:rFonts w:hint="eastAsia" w:ascii="宋体" w:hAnsi="宋体" w:eastAsia="宋体" w:cs="宋体"/>
                <w:color w:val="000000" w:themeColor="text1"/>
                <w:szCs w:val="21"/>
              </w:rPr>
              <w:t>...</w:t>
            </w:r>
          </w:p>
        </w:tc>
        <w:tc>
          <w:tcPr>
            <w:tcW w:w="1421" w:type="dxa"/>
            <w:tcBorders>
              <w:top w:val="nil"/>
              <w:left w:val="nil"/>
              <w:bottom w:val="single" w:color="auto" w:sz="12" w:space="0"/>
              <w:right w:val="nil"/>
            </w:tcBorders>
            <w:vAlign w:val="center"/>
          </w:tcPr>
          <w:p>
            <w:pPr>
              <w:spacing w:line="360" w:lineRule="auto"/>
              <w:jc w:val="center"/>
              <w:rPr>
                <w:rFonts w:ascii="宋体" w:hAnsi="宋体" w:eastAsia="宋体" w:cs="宋体"/>
                <w:color w:val="000000" w:themeColor="text1"/>
                <w:szCs w:val="21"/>
              </w:rPr>
            </w:pPr>
            <w:r>
              <w:rPr>
                <w:rFonts w:hint="eastAsia" w:ascii="宋体" w:hAnsi="宋体" w:eastAsia="宋体" w:cs="宋体"/>
                <w:color w:val="000000" w:themeColor="text1"/>
                <w:szCs w:val="21"/>
              </w:rPr>
              <w:t>...</w:t>
            </w:r>
          </w:p>
        </w:tc>
      </w:tr>
    </w:tbl>
    <w:p>
      <w:pPr>
        <w:spacing w:line="360" w:lineRule="auto"/>
        <w:ind w:firstLine="560" w:firstLineChars="200"/>
        <w:rPr>
          <w:rFonts w:ascii="宋体" w:hAnsi="宋体" w:eastAsia="宋体" w:cs="宋体"/>
          <w:color w:val="000000" w:themeColor="text1"/>
          <w:sz w:val="28"/>
          <w:szCs w:val="28"/>
        </w:rPr>
      </w:pPr>
      <w:r>
        <w:rPr>
          <w:rFonts w:ascii="宋体" w:hAnsi="宋体" w:eastAsia="宋体" w:cs="宋体"/>
          <w:color w:val="000000" w:themeColor="text1"/>
          <w:sz w:val="28"/>
          <w:szCs w:val="28"/>
        </w:rPr>
        <w:t>通过对每个学生的表现进行评估，来了解每个学生在比赛中的技能表现情况，找到学生的技能短板，为其提供有针对性的辅导和训练。通过对不同学生之间的表现进行比较，来了解每个学生在比赛中的水平相对位置，从而找到他们在技能表现上的优势和不足，为其提供相应的辅导和指导。通过观察学生在比赛中的表现，如紧张、自信、坚韧等，来了解他们的心理状态，为其提供更加个性化的心理辅导和支持。</w:t>
      </w:r>
    </w:p>
    <w:p>
      <w:pPr>
        <w:spacing w:line="360" w:lineRule="auto"/>
        <w:ind w:firstLine="560" w:firstLineChars="200"/>
        <w:rPr>
          <w:rFonts w:ascii="宋体" w:hAnsi="宋体" w:eastAsia="宋体" w:cs="宋体"/>
          <w:color w:val="000000" w:themeColor="text1"/>
          <w:sz w:val="28"/>
          <w:szCs w:val="28"/>
        </w:rPr>
      </w:pPr>
      <w:r>
        <w:rPr>
          <w:rFonts w:ascii="宋体" w:hAnsi="宋体" w:eastAsia="宋体" w:cs="宋体"/>
          <w:color w:val="000000" w:themeColor="text1"/>
          <w:sz w:val="28"/>
          <w:szCs w:val="28"/>
        </w:rPr>
        <w:t>综上所述，采用实验数据结合案例教学法，可以更好地评估学生的学科素养，及时发现学生存在的问题，为其提供个性化的教育支持和帮助。通过这种方式，可以更好地提高学生的篮球素养，让他们在体育课上取得更好的成绩和更高的自信心。</w:t>
      </w:r>
    </w:p>
    <w:p>
      <w:pPr>
        <w:spacing w:line="360" w:lineRule="auto"/>
        <w:ind w:firstLine="602" w:firstLineChars="200"/>
        <w:rPr>
          <w:rFonts w:ascii="宋体" w:hAnsi="宋体" w:eastAsia="宋体" w:cs="宋体"/>
          <w:b/>
          <w:color w:val="000000" w:themeColor="text1"/>
          <w:sz w:val="30"/>
          <w:szCs w:val="30"/>
        </w:rPr>
      </w:pPr>
      <w:r>
        <w:rPr>
          <w:rFonts w:hint="eastAsia" w:ascii="宋体" w:hAnsi="宋体" w:eastAsia="宋体" w:cs="宋体"/>
          <w:b/>
          <w:color w:val="000000" w:themeColor="text1"/>
          <w:sz w:val="30"/>
          <w:szCs w:val="30"/>
        </w:rPr>
        <w:t>（三）重视情感及价值观的培养，提升学生的综合素质</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在初中篮球课堂上，教师需要特别注意培养学生的情绪、态度和价值观。核心素质教育的重点在于培养学生的能力，因此，教师应当特别重视这些能力的发展，并通过有效的训练来实现最终的教育目标。体育不仅仅是一种身体锻炼，它还能够提升人们的心理素质和道德标准。在初中篮球课堂上，教师致力于培养学生的核心素养，包括熟练掌握运动技能、培养责任感、培养承担重任的精神，以及让他们具备团队合作的意识，以期有助于他们的未来发展。为了让学生更好地理解和体验篮球运动的精髓，教师可以通过举例说明姚明的故事，让学生感受到他作为一名篮球运动员的不懈努力，为祖国争取荣誉，退役后加入篮球协会，成为协会的领导人物，继续为篮球事业做出贡献。教师可以通过向学生展示他们的成就来增强他们对国家和民族的自豪感。通过讲述这些事迹，学生对篮球精神和国家荣耀有了更深刻的理解，接下来，教师可以进行实践教学，让学生在实践中体验到团队合作的重要性，感受到获得荣誉和付出的喜悦。篮球是一项需要智慧和毅力的运动，因此教师应该特别重视培养学生的毅力，以便让他们能够勇于挑战自我、拥抱挑战，并具备坚韧的意志力。在教学中，德育和素质教育也可以得到充分体现，这样可以提高学生的综合能力。通过将德育教学融入到篮球课堂的整个过程中，可以有效地促进学生形成良好的学习习惯和综合素质，从而更有效地发挥他们的潜能。</w:t>
      </w:r>
    </w:p>
    <w:p>
      <w:pPr>
        <w:spacing w:line="360" w:lineRule="auto"/>
        <w:ind w:firstLine="602" w:firstLineChars="200"/>
        <w:rPr>
          <w:rFonts w:ascii="宋体" w:hAnsi="宋体" w:eastAsia="宋体" w:cs="宋体"/>
          <w:b/>
          <w:color w:val="000000" w:themeColor="text1"/>
          <w:sz w:val="30"/>
          <w:szCs w:val="30"/>
        </w:rPr>
      </w:pPr>
      <w:r>
        <w:rPr>
          <w:rFonts w:hint="eastAsia" w:ascii="宋体" w:hAnsi="宋体" w:eastAsia="宋体" w:cs="宋体"/>
          <w:b/>
          <w:color w:val="000000" w:themeColor="text1"/>
          <w:sz w:val="30"/>
          <w:szCs w:val="30"/>
        </w:rPr>
        <w:t>（四）开展合理竞赛与合作，落实趣味能力培养</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为了促进学生身心健康，教师应积极参与课程改革，将合作学习纳入篮球课堂，以自主、协作、探索的方式，让学生在交流与互动的环境中，不断加深对运动的理解，从而提升他们的体育素养与能力。经由共同努力和深入交流，我们能够激发出团结协作的热情，进而增强团队的凝聚力。在课堂上，教师会根据学生的个性特征和偏好，将他们划分为不同的小组，以满足不同的学习需求。这样，每个学生都可以发挥自己的优势。当一项篮球技能被熟练掌握后，小组成员可以通过协作的方式共同探索和练习，发现并解决运动中的问题，从而促进团队的发展.作为一种传统的体育运动，篮球的竞技性和激烈性已经成为一种重要的文化素养，将其融入到教学中可以有效提升学生的文化素养水平。</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在基础的篮球技能得到充分的讲解并且学生已经掌握了正确的运动方法之后，教师可以利用“对抗训练”这个环节来激发学生的兴趣，让他们更加深入地理解标准化竞赛的规则，并通过观看视频中的激烈对抗来提高他们的竞争意识。随后，教师可以举办一场小型竞赛，以鼓励学生利用他们以往所掌握的运动技能和规则参与，并依据国际比赛的标准对每支队伍进行评分，以此来确定胜负。另外，教师要考虑到男女生的身体素质差异，可以尝试创新设计竞赛，将男生和女生分开竞赛。通过这种方式，每支队伍都会努力提升其运动技能，加强对篮球技术的掌握，以此来提高他们的竞技水平。</w:t>
      </w:r>
    </w:p>
    <w:p>
      <w:pPr>
        <w:spacing w:line="360" w:lineRule="auto"/>
        <w:ind w:firstLine="602" w:firstLineChars="200"/>
        <w:rPr>
          <w:rFonts w:ascii="宋体" w:hAnsi="宋体" w:eastAsia="宋体" w:cs="宋体"/>
          <w:b/>
          <w:color w:val="000000" w:themeColor="text1"/>
          <w:sz w:val="30"/>
          <w:szCs w:val="30"/>
        </w:rPr>
      </w:pPr>
      <w:r>
        <w:rPr>
          <w:rFonts w:hint="eastAsia" w:ascii="宋体" w:hAnsi="宋体" w:eastAsia="宋体" w:cs="宋体"/>
          <w:b/>
          <w:color w:val="000000" w:themeColor="text1"/>
          <w:sz w:val="30"/>
          <w:szCs w:val="30"/>
        </w:rPr>
        <w:t>（五）实施合理教学评价，提高教学效果</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为了提升教学质量，教师应当对学生的学习进行全面评价，以便更好地了解他们在技能和理论知识方面的发展情况。教师应该从多个视角审视自身的教学行为，包括思维模式、实践技能、课堂表现等，以发掘自身潜能，提升课堂教学质量，实现最佳的教学效果。通过让学生参与课堂讨论，可以更好地了解教师的教学方法和态度；同时，教师要对学生的错误进行及时反馈，可以协助他们发现自身的不足，并采取有效的措施来改善教学质量。通过相互评价和个人反馈，可以更有效地获取学生学习进度的相关信息。这种做法不仅能够提高教师对学生的评估效果，还能促进教育改革。另外，在课后教师可以让学生进行互相监督，通过观察可以发掘学生的优秀特质，并进行有针对性地评估，以提高教学质量。教师应该鼓励学生进行自我反思和相互评估，以促进他们的全面发展，并采取多种方式来实现这一目标。</w:t>
      </w:r>
    </w:p>
    <w:p>
      <w:pPr>
        <w:spacing w:line="360" w:lineRule="auto"/>
        <w:ind w:firstLine="602" w:firstLineChars="200"/>
        <w:rPr>
          <w:rFonts w:ascii="宋体" w:hAnsi="宋体" w:eastAsia="宋体" w:cs="宋体"/>
          <w:color w:val="000000" w:themeColor="text1"/>
          <w:sz w:val="28"/>
          <w:szCs w:val="28"/>
        </w:rPr>
      </w:pPr>
      <w:r>
        <w:rPr>
          <w:rFonts w:hint="eastAsia" w:ascii="宋体" w:hAnsi="宋体" w:eastAsia="宋体" w:cs="宋体"/>
          <w:b/>
          <w:color w:val="000000" w:themeColor="text1"/>
          <w:sz w:val="30"/>
          <w:szCs w:val="30"/>
        </w:rPr>
        <w:t>结束语：</w:t>
      </w:r>
    </w:p>
    <w:p>
      <w:pPr>
        <w:spacing w:line="560" w:lineRule="exact"/>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综上所述，在初中篮球课堂上，教师应尽可能多地激发学生的兴趣，以便让他们能够更好地理解和掌握篮球技巧。除了传统的教学模式，篮球教师应当根据当前的教育环境，采取创新的方式，设计出更加符合学生需求的学习方案，以满足他们的学习需求。初中体育课堂篮球教学的目的是通过各种方法来培养学生的篮球技能，以满足当前社会的需求并促进他们的身心健康。这些方法包括多种多样的活动和训练，旨在帮助学生更有效地掌握篮球技能，以及为国家培养更多的综合型人才。</w:t>
      </w:r>
    </w:p>
    <w:p>
      <w:pPr>
        <w:spacing w:line="360" w:lineRule="auto"/>
        <w:ind w:firstLine="602" w:firstLineChars="200"/>
        <w:jc w:val="center"/>
        <w:rPr>
          <w:rFonts w:ascii="宋体" w:hAnsi="宋体" w:eastAsia="宋体" w:cs="宋体"/>
          <w:b/>
          <w:sz w:val="30"/>
          <w:szCs w:val="30"/>
        </w:rPr>
      </w:pPr>
      <w:r>
        <w:rPr>
          <w:rFonts w:hint="eastAsia" w:ascii="宋体" w:hAnsi="宋体" w:eastAsia="宋体" w:cs="宋体"/>
          <w:b/>
          <w:sz w:val="30"/>
          <w:szCs w:val="30"/>
        </w:rPr>
        <w:t>参考文献:</w:t>
      </w:r>
    </w:p>
    <w:p>
      <w:pPr>
        <w:wordWrap w:val="0"/>
        <w:spacing w:line="360" w:lineRule="auto"/>
        <w:jc w:val="left"/>
        <w:rPr>
          <w:rFonts w:ascii="宋体" w:hAnsi="宋体" w:eastAsia="宋体" w:cs="宋体"/>
          <w:sz w:val="28"/>
          <w:szCs w:val="28"/>
        </w:rPr>
      </w:pPr>
      <w:r>
        <w:rPr>
          <w:rFonts w:hint="eastAsia" w:ascii="宋体" w:hAnsi="宋体" w:eastAsia="宋体" w:cs="宋体"/>
          <w:sz w:val="28"/>
          <w:szCs w:val="28"/>
        </w:rPr>
        <w:t>[1]张前胜.浅谈快乐教学法在初中体育篮球体能训练中的应用策略[J].考试周刊,2022(26):19-22.</w:t>
      </w:r>
    </w:p>
    <w:p>
      <w:pPr>
        <w:wordWrap w:val="0"/>
        <w:spacing w:line="360" w:lineRule="auto"/>
        <w:jc w:val="left"/>
        <w:rPr>
          <w:rFonts w:ascii="宋体" w:hAnsi="宋体" w:eastAsia="宋体" w:cs="宋体"/>
          <w:sz w:val="28"/>
          <w:szCs w:val="28"/>
        </w:rPr>
      </w:pPr>
      <w:r>
        <w:rPr>
          <w:rFonts w:hint="eastAsia" w:ascii="宋体" w:hAnsi="宋体" w:eastAsia="宋体" w:cs="宋体"/>
          <w:sz w:val="28"/>
          <w:szCs w:val="28"/>
        </w:rPr>
        <w:t>[2]王光琦.初中体育篮球教学内容优化策略[J].基础教育论坛,2022(18):109-110.</w:t>
      </w:r>
    </w:p>
    <w:p>
      <w:pPr>
        <w:wordWrap w:val="0"/>
        <w:spacing w:line="360" w:lineRule="auto"/>
        <w:jc w:val="left"/>
        <w:rPr>
          <w:rFonts w:ascii="宋体" w:hAnsi="宋体" w:eastAsia="宋体" w:cs="宋体"/>
          <w:sz w:val="28"/>
          <w:szCs w:val="28"/>
        </w:rPr>
      </w:pPr>
      <w:r>
        <w:rPr>
          <w:rFonts w:hint="eastAsia" w:ascii="宋体" w:hAnsi="宋体" w:eastAsia="宋体" w:cs="宋体"/>
          <w:sz w:val="28"/>
          <w:szCs w:val="28"/>
        </w:rPr>
        <w:t>[3]刘苏建.基于核心素养的初中篮球教学策略探析[J].试题与研究,2021(26):193-194.</w:t>
      </w:r>
    </w:p>
    <w:p>
      <w:pPr>
        <w:wordWrap w:val="0"/>
        <w:spacing w:line="360" w:lineRule="auto"/>
        <w:jc w:val="left"/>
        <w:rPr>
          <w:rFonts w:ascii="宋体" w:hAnsi="宋体" w:eastAsia="宋体" w:cs="宋体"/>
          <w:sz w:val="28"/>
          <w:szCs w:val="28"/>
        </w:rPr>
      </w:pPr>
      <w:r>
        <w:rPr>
          <w:rFonts w:hint="eastAsia" w:ascii="宋体" w:hAnsi="宋体" w:eastAsia="宋体" w:cs="宋体"/>
          <w:sz w:val="28"/>
          <w:szCs w:val="28"/>
        </w:rPr>
        <w:t>[4]毛大程.对初中体育篮球教学的实践与思考[J].家长,2021(20):8-9.</w:t>
      </w:r>
    </w:p>
    <w:p>
      <w:pPr>
        <w:wordWrap w:val="0"/>
        <w:spacing w:line="360" w:lineRule="auto"/>
        <w:jc w:val="left"/>
        <w:rPr>
          <w:rFonts w:ascii="宋体" w:hAnsi="宋体" w:eastAsia="宋体" w:cs="宋体"/>
          <w:sz w:val="28"/>
          <w:szCs w:val="28"/>
        </w:rPr>
      </w:pPr>
      <w:r>
        <w:rPr>
          <w:rFonts w:hint="eastAsia" w:ascii="宋体" w:hAnsi="宋体" w:eastAsia="宋体" w:cs="宋体"/>
          <w:sz w:val="28"/>
          <w:szCs w:val="28"/>
        </w:rPr>
        <w:t>[5]蔡炜,岳粉燕.体育核心素养视野下初中篮球教学实践研究[J].青少年体育,2021(04):116-117+96.</w:t>
      </w:r>
    </w:p>
    <w:p>
      <w:pPr>
        <w:wordWrap w:val="0"/>
        <w:spacing w:line="360" w:lineRule="auto"/>
        <w:jc w:val="left"/>
        <w:rPr>
          <w:rFonts w:ascii="宋体" w:hAnsi="宋体" w:eastAsia="宋体" w:cs="宋体"/>
          <w:sz w:val="28"/>
          <w:szCs w:val="28"/>
        </w:rPr>
      </w:pPr>
      <w:r>
        <w:rPr>
          <w:rFonts w:hint="eastAsia" w:ascii="宋体" w:hAnsi="宋体" w:eastAsia="宋体" w:cs="宋体"/>
          <w:sz w:val="28"/>
          <w:szCs w:val="28"/>
        </w:rPr>
        <w:t>[6]宋波. 游戏教学法在初中体育篮球教学的应用分析[C]//.2020年“基于核心素养的课堂教学改革”研讨会论文集.,2020:2988-2989.</w:t>
      </w:r>
    </w:p>
    <w:p>
      <w:pPr>
        <w:wordWrap w:val="0"/>
        <w:spacing w:line="360" w:lineRule="auto"/>
        <w:jc w:val="left"/>
        <w:rPr>
          <w:rFonts w:ascii="宋体" w:hAnsi="宋体" w:eastAsia="宋体" w:cs="宋体"/>
          <w:sz w:val="28"/>
          <w:szCs w:val="28"/>
        </w:rPr>
      </w:pPr>
      <w:r>
        <w:rPr>
          <w:rFonts w:hint="eastAsia" w:ascii="宋体" w:hAnsi="宋体" w:eastAsia="宋体" w:cs="宋体"/>
          <w:sz w:val="28"/>
          <w:szCs w:val="28"/>
        </w:rPr>
        <w:t>[7]毕君丽,何松阳.基于“体育核心素养”的初中篮球动态分层教学实效性研究[J].中国多媒体与网络教学学报(下旬刊),2020(09):72-73.</w:t>
      </w:r>
    </w:p>
    <w:p>
      <w:pPr>
        <w:spacing w:line="360" w:lineRule="auto"/>
        <w:jc w:val="right"/>
        <w:rPr>
          <w:rFonts w:hint="eastAsia" w:ascii="宋体" w:hAnsi="宋体" w:eastAsia="宋体" w:cs="宋体"/>
          <w:sz w:val="28"/>
          <w:szCs w:val="28"/>
        </w:rPr>
      </w:pPr>
    </w:p>
    <w:p>
      <w:pPr>
        <w:spacing w:line="360" w:lineRule="auto"/>
        <w:jc w:val="right"/>
        <w:rPr>
          <w:rFonts w:ascii="宋体" w:hAnsi="宋体" w:eastAsia="宋体" w:cs="宋体"/>
          <w:sz w:val="28"/>
          <w:szCs w:val="28"/>
        </w:rPr>
      </w:pPr>
      <w:r>
        <w:rPr>
          <w:rFonts w:hint="eastAsia" w:ascii="宋体" w:hAnsi="宋体" w:eastAsia="宋体" w:cs="宋体"/>
          <w:sz w:val="28"/>
          <w:szCs w:val="28"/>
        </w:rPr>
        <w:t>交流时间:2023年4月</w:t>
      </w:r>
      <w:r>
        <w:rPr>
          <w:rFonts w:hint="eastAsia" w:ascii="宋体" w:hAnsi="宋体" w:eastAsia="宋体" w:cs="宋体"/>
          <w:sz w:val="28"/>
          <w:szCs w:val="28"/>
          <w:lang w:val="en-US" w:eastAsia="zh-CN"/>
        </w:rPr>
        <w:t>7</w:t>
      </w:r>
      <w:r>
        <w:rPr>
          <w:rFonts w:hint="eastAsia" w:ascii="宋体" w:hAnsi="宋体" w:eastAsia="宋体" w:cs="宋体"/>
          <w:sz w:val="28"/>
          <w:szCs w:val="28"/>
        </w:rPr>
        <w:t>日</w:t>
      </w:r>
    </w:p>
    <w:sectPr>
      <w:footerReference r:id="rId3" w:type="default"/>
      <w:pgSz w:w="11906" w:h="16838"/>
      <w:pgMar w:top="1418" w:right="1418" w:bottom="1418" w:left="1418"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482962"/>
      <w:docPartObj>
        <w:docPartGallery w:val="AutoText"/>
      </w:docPartObj>
    </w:sdtPr>
    <w:sdtContent>
      <w:p>
        <w:pPr>
          <w:pStyle w:val="2"/>
          <w:jc w:val="center"/>
        </w:pPr>
        <w:r>
          <w:fldChar w:fldCharType="begin"/>
        </w:r>
        <w:r>
          <w:instrText xml:space="preserve"> PAGE   \* MERGEFORMAT </w:instrText>
        </w:r>
        <w:r>
          <w:fldChar w:fldCharType="separate"/>
        </w:r>
        <w:r>
          <w:rPr>
            <w:lang w:val="zh-CN"/>
          </w:rPr>
          <w:t>13</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WE2ZTcxNTNjMjQ2YzdlOWYwZmVlMmUxOTJlZTUwNDgifQ=="/>
  </w:docVars>
  <w:rsids>
    <w:rsidRoot w:val="5B45120A"/>
    <w:rsid w:val="00002DBC"/>
    <w:rsid w:val="00094E5F"/>
    <w:rsid w:val="0009751F"/>
    <w:rsid w:val="00100C40"/>
    <w:rsid w:val="00115372"/>
    <w:rsid w:val="001B40F2"/>
    <w:rsid w:val="001D235C"/>
    <w:rsid w:val="001F4459"/>
    <w:rsid w:val="00217C11"/>
    <w:rsid w:val="002D6498"/>
    <w:rsid w:val="002F16AD"/>
    <w:rsid w:val="004832FE"/>
    <w:rsid w:val="004D0731"/>
    <w:rsid w:val="00570745"/>
    <w:rsid w:val="00622D95"/>
    <w:rsid w:val="00677D7A"/>
    <w:rsid w:val="00677E16"/>
    <w:rsid w:val="006C113B"/>
    <w:rsid w:val="006F1A79"/>
    <w:rsid w:val="006F7447"/>
    <w:rsid w:val="00752DF4"/>
    <w:rsid w:val="00793C11"/>
    <w:rsid w:val="00794D0F"/>
    <w:rsid w:val="00795448"/>
    <w:rsid w:val="007F4659"/>
    <w:rsid w:val="007F6F3A"/>
    <w:rsid w:val="008A37BC"/>
    <w:rsid w:val="008C58D6"/>
    <w:rsid w:val="009C24E2"/>
    <w:rsid w:val="00A314C8"/>
    <w:rsid w:val="00A7001B"/>
    <w:rsid w:val="00A756BF"/>
    <w:rsid w:val="00A92C75"/>
    <w:rsid w:val="00AF2004"/>
    <w:rsid w:val="00B47C56"/>
    <w:rsid w:val="00BB354A"/>
    <w:rsid w:val="00BE10E8"/>
    <w:rsid w:val="00C04C82"/>
    <w:rsid w:val="00C33F99"/>
    <w:rsid w:val="00C66E6A"/>
    <w:rsid w:val="00C73F11"/>
    <w:rsid w:val="00D10722"/>
    <w:rsid w:val="00D36988"/>
    <w:rsid w:val="00D45340"/>
    <w:rsid w:val="00D53385"/>
    <w:rsid w:val="00E57962"/>
    <w:rsid w:val="00EF050B"/>
    <w:rsid w:val="00EF0BDD"/>
    <w:rsid w:val="00F20B3D"/>
    <w:rsid w:val="00F3765D"/>
    <w:rsid w:val="00F65430"/>
    <w:rsid w:val="00F81B57"/>
    <w:rsid w:val="00FB1064"/>
    <w:rsid w:val="00FD3BA3"/>
    <w:rsid w:val="00FD556D"/>
    <w:rsid w:val="00FF4868"/>
    <w:rsid w:val="00FF759B"/>
    <w:rsid w:val="010E5BBC"/>
    <w:rsid w:val="1FEF0666"/>
    <w:rsid w:val="2EA56766"/>
    <w:rsid w:val="2EC002A2"/>
    <w:rsid w:val="49C07CD5"/>
    <w:rsid w:val="5394125E"/>
    <w:rsid w:val="55451BAD"/>
    <w:rsid w:val="597E1CE2"/>
    <w:rsid w:val="5B134778"/>
    <w:rsid w:val="5B45120A"/>
    <w:rsid w:val="61F429EE"/>
    <w:rsid w:val="67AE6D3E"/>
    <w:rsid w:val="7BFBA378"/>
    <w:rsid w:val="7F7E372F"/>
    <w:rsid w:val="99FBE9F0"/>
    <w:rsid w:val="9F930D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916A0-7E1E-4BB8-A503-E0315BE4597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7711</Words>
  <Characters>8007</Characters>
  <Lines>58</Lines>
  <Paragraphs>16</Paragraphs>
  <TotalTime>47</TotalTime>
  <ScaleCrop>false</ScaleCrop>
  <LinksUpToDate>false</LinksUpToDate>
  <CharactersWithSpaces>8012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2023-04-13T02:18:00Z</dcterms:created>
  <dc:creator>齐筱贰</dc:creator>
  <cp:lastModifiedBy>颖</cp:lastModifiedBy>
  <cp:lastPrinted>2023-04-24T06:30:40Z</cp:lastPrinted>
  <dcterms:modified xsi:type="dcterms:W3CDTF">2023-04-24T06:41:08Z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828CC08F5D594D3CBBE9AFEFA2653260</vt:lpwstr>
  </property>
</Properties>
</file>