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r>
        <w:rPr>
          <w:rFonts w:ascii="黑体" w:eastAsia="黑体"/>
          <w:b/>
          <w:sz w:val="32"/>
          <w:szCs w:val="32"/>
        </w:rPr>
        <w:t>让校园成为师生共同成长的乐园</w:t>
      </w:r>
    </w:p>
    <w:p>
      <w:pPr>
        <w:jc w:val="center"/>
        <w:rPr>
          <w:rFonts w:ascii="黑体" w:eastAsia="黑体"/>
          <w:b/>
          <w:sz w:val="32"/>
          <w:szCs w:val="32"/>
        </w:rPr>
      </w:pPr>
      <w:r>
        <w:rPr>
          <w:rFonts w:ascii="黑体" w:eastAsia="黑体"/>
          <w:b/>
          <w:sz w:val="32"/>
          <w:szCs w:val="32"/>
        </w:rPr>
        <w:t>—20</w:t>
      </w:r>
      <w:r>
        <w:rPr>
          <w:rFonts w:hint="eastAsia" w:ascii="黑体" w:eastAsia="黑体"/>
          <w:b/>
          <w:sz w:val="32"/>
          <w:szCs w:val="32"/>
          <w:lang w:val="en-US" w:eastAsia="zh-CN"/>
        </w:rPr>
        <w:t>23</w:t>
      </w:r>
      <w:r>
        <w:rPr>
          <w:rFonts w:hint="eastAsia" w:ascii="黑体" w:eastAsia="黑体"/>
          <w:b/>
          <w:sz w:val="32"/>
          <w:szCs w:val="32"/>
        </w:rPr>
        <w:t>学年南苑中学课程计划</w:t>
      </w:r>
    </w:p>
    <w:p>
      <w:pPr>
        <w:pStyle w:val="11"/>
        <w:numPr>
          <w:ilvl w:val="0"/>
          <w:numId w:val="1"/>
        </w:numPr>
        <w:ind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背景分析</w:t>
      </w:r>
    </w:p>
    <w:p>
      <w:pPr>
        <w:pStyle w:val="11"/>
        <w:numPr>
          <w:ilvl w:val="1"/>
          <w:numId w:val="1"/>
        </w:numPr>
        <w:ind w:firstLineChars="0"/>
        <w:rPr>
          <w:b/>
          <w:sz w:val="24"/>
        </w:rPr>
      </w:pPr>
      <w:r>
        <w:rPr>
          <w:rFonts w:hint="eastAsia"/>
          <w:b/>
          <w:sz w:val="24"/>
        </w:rPr>
        <w:t>指导思想</w:t>
      </w:r>
    </w:p>
    <w:p>
      <w:pPr>
        <w:rPr>
          <w:sz w:val="24"/>
        </w:rPr>
      </w:pPr>
      <w:r>
        <w:rPr>
          <w:rFonts w:hint="eastAsia"/>
          <w:sz w:val="24"/>
        </w:rPr>
        <w:t xml:space="preserve">    为全面贯彻落实习近平新时代中国特色社会主义思想和党的</w:t>
      </w:r>
      <w:r>
        <w:rPr>
          <w:rFonts w:hint="eastAsia"/>
          <w:sz w:val="24"/>
          <w:lang w:eastAsia="zh-CN"/>
        </w:rPr>
        <w:t>二十</w:t>
      </w:r>
      <w:r>
        <w:rPr>
          <w:rFonts w:hint="eastAsia"/>
          <w:sz w:val="24"/>
        </w:rPr>
        <w:t>大精神，贯彻落实党和国家的教育方针、国家和上海市中长期教育改革和发展规划纲要以及</w:t>
      </w:r>
      <w:r>
        <w:rPr>
          <w:rFonts w:hint="eastAsia"/>
          <w:sz w:val="24"/>
          <w:lang w:eastAsia="zh-CN"/>
        </w:rPr>
        <w:t>全国教育大会与</w:t>
      </w:r>
      <w:r>
        <w:rPr>
          <w:rFonts w:hint="eastAsia"/>
          <w:sz w:val="24"/>
        </w:rPr>
        <w:t>上海市教育</w:t>
      </w:r>
      <w:r>
        <w:rPr>
          <w:rFonts w:hint="eastAsia"/>
          <w:sz w:val="24"/>
          <w:lang w:eastAsia="zh-CN"/>
        </w:rPr>
        <w:t>大会</w:t>
      </w:r>
      <w:r>
        <w:rPr>
          <w:rFonts w:hint="eastAsia"/>
          <w:sz w:val="24"/>
        </w:rPr>
        <w:t>精神，</w:t>
      </w:r>
      <w:r>
        <w:rPr>
          <w:rFonts w:hint="eastAsia"/>
          <w:sz w:val="24"/>
          <w:lang w:eastAsia="zh-CN"/>
        </w:rPr>
        <w:t>推进</w:t>
      </w:r>
      <w:r>
        <w:rPr>
          <w:rFonts w:hint="eastAsia"/>
          <w:sz w:val="24"/>
        </w:rPr>
        <w:t>国家统编三科教材使用工作，</w:t>
      </w:r>
      <w:r>
        <w:rPr>
          <w:rFonts w:hint="eastAsia"/>
          <w:sz w:val="24"/>
          <w:lang w:eastAsia="zh-CN"/>
        </w:rPr>
        <w:t>落实立德树人根本任务，</w:t>
      </w:r>
      <w:r>
        <w:rPr>
          <w:rFonts w:hint="eastAsia"/>
          <w:sz w:val="24"/>
        </w:rPr>
        <w:t>深入实施素质教育，深化教育教学改革，切实减轻中小学生过重的课业负担，促进中小学生身心健康发展，根据</w:t>
      </w:r>
      <w:r>
        <w:rPr>
          <w:rFonts w:hint="eastAsia"/>
          <w:sz w:val="24"/>
          <w:lang w:eastAsia="zh-CN"/>
        </w:rPr>
        <w:t>《中共中央国务院关于全面加强新时代大中小学劳动教育的意见》（中发</w:t>
      </w:r>
      <w:r>
        <w:rPr>
          <w:rFonts w:hint="eastAsia"/>
          <w:sz w:val="24"/>
          <w:lang w:val="en-US" w:eastAsia="zh-CN"/>
        </w:rPr>
        <w:t>[2020]7号</w:t>
      </w:r>
      <w:r>
        <w:rPr>
          <w:rFonts w:hint="eastAsia"/>
          <w:sz w:val="24"/>
          <w:lang w:eastAsia="zh-CN"/>
        </w:rPr>
        <w:t>）</w:t>
      </w:r>
      <w:r>
        <w:rPr>
          <w:rFonts w:hint="eastAsia"/>
          <w:sz w:val="24"/>
        </w:rPr>
        <w:t>《中共中央国务院关于深化教育教学改革全面提高义务教育质量的意见》(中发</w:t>
      </w:r>
      <w:r>
        <w:rPr>
          <w:rFonts w:hint="eastAsia"/>
          <w:sz w:val="24"/>
          <w:lang w:val="en-US" w:eastAsia="zh-CN"/>
        </w:rPr>
        <w:t>[</w:t>
      </w:r>
      <w:r>
        <w:rPr>
          <w:rFonts w:hint="eastAsia"/>
          <w:sz w:val="24"/>
        </w:rPr>
        <w:t>2019</w:t>
      </w:r>
      <w:r>
        <w:rPr>
          <w:rFonts w:hint="eastAsia"/>
          <w:sz w:val="24"/>
          <w:lang w:val="en-US" w:eastAsia="zh-CN"/>
        </w:rPr>
        <w:t>]</w:t>
      </w:r>
      <w:r>
        <w:rPr>
          <w:rFonts w:hint="eastAsia"/>
          <w:sz w:val="24"/>
        </w:rPr>
        <w:t xml:space="preserve"> 26号)</w:t>
      </w:r>
      <w:r>
        <w:rPr>
          <w:rFonts w:hint="eastAsia"/>
          <w:sz w:val="24"/>
          <w:lang w:eastAsia="zh-CN"/>
        </w:rPr>
        <w:t>《中共中央办公厅国务院办公厅印发</w:t>
      </w:r>
      <w:r>
        <w:rPr>
          <w:rFonts w:hint="eastAsia"/>
          <w:sz w:val="24"/>
          <w:lang w:val="en-US" w:eastAsia="zh-CN"/>
        </w:rPr>
        <w:t>&lt;关于进一步减轻义务教育阶段学生作业负担和校外培训负担的意见&gt;</w:t>
      </w:r>
      <w:r>
        <w:rPr>
          <w:rFonts w:hint="eastAsia"/>
          <w:sz w:val="24"/>
          <w:lang w:eastAsia="zh-CN"/>
        </w:rPr>
        <w:t>》（中办发</w:t>
      </w:r>
      <w:r>
        <w:rPr>
          <w:rFonts w:hint="eastAsia"/>
          <w:sz w:val="24"/>
          <w:lang w:val="en-US" w:eastAsia="zh-CN"/>
        </w:rPr>
        <w:t>[2021]40号</w:t>
      </w:r>
      <w:r>
        <w:rPr>
          <w:rFonts w:hint="eastAsia"/>
          <w:sz w:val="24"/>
          <w:lang w:eastAsia="zh-CN"/>
        </w:rPr>
        <w:t>）、《教育部关于印发义务教育课程方案和课程标准（</w:t>
      </w:r>
      <w:r>
        <w:rPr>
          <w:rFonts w:hint="eastAsia"/>
          <w:sz w:val="24"/>
          <w:lang w:val="en-US" w:eastAsia="zh-CN"/>
        </w:rPr>
        <w:t>2022年版</w:t>
      </w:r>
      <w:r>
        <w:rPr>
          <w:rFonts w:hint="eastAsia"/>
          <w:sz w:val="24"/>
          <w:lang w:eastAsia="zh-CN"/>
        </w:rPr>
        <w:t>）的通知》（教材</w:t>
      </w:r>
      <w:r>
        <w:rPr>
          <w:rFonts w:hint="eastAsia"/>
          <w:sz w:val="24"/>
          <w:lang w:val="en-US" w:eastAsia="zh-CN"/>
        </w:rPr>
        <w:t>[2022]2号</w:t>
      </w:r>
      <w:r>
        <w:rPr>
          <w:rFonts w:hint="eastAsia"/>
          <w:sz w:val="24"/>
          <w:lang w:eastAsia="zh-CN"/>
        </w:rPr>
        <w:t>）、《教育部关于印发</w:t>
      </w:r>
      <w:r>
        <w:rPr>
          <w:rFonts w:hint="eastAsia"/>
          <w:sz w:val="24"/>
          <w:lang w:val="en-US" w:eastAsia="zh-CN"/>
        </w:rPr>
        <w:t>&lt;大中小劳动教育指导纲要（试行）&gt;的通知</w:t>
      </w:r>
      <w:r>
        <w:rPr>
          <w:rFonts w:hint="eastAsia"/>
          <w:sz w:val="24"/>
          <w:lang w:eastAsia="zh-CN"/>
        </w:rPr>
        <w:t>》（教材</w:t>
      </w:r>
      <w:r>
        <w:rPr>
          <w:rFonts w:hint="eastAsia"/>
          <w:sz w:val="24"/>
          <w:lang w:val="en-US" w:eastAsia="zh-CN"/>
        </w:rPr>
        <w:t>[2020]4号</w:t>
      </w:r>
      <w:r>
        <w:rPr>
          <w:rFonts w:hint="eastAsia"/>
          <w:sz w:val="24"/>
          <w:lang w:eastAsia="zh-CN"/>
        </w:rPr>
        <w:t>）、</w:t>
      </w:r>
      <w:r>
        <w:rPr>
          <w:rFonts w:hint="eastAsia"/>
          <w:sz w:val="24"/>
        </w:rPr>
        <w:t>《教育部办公厅关于印发&lt;基础教育课程教学改革深化行动方案&gt;的通知》（教材厅函〔2023〕3号）、《教育部关于加强中小学地方课程和校本课程建设与管理的意见》（教材〔2023〕2 号）、《中共上海市委上海市人民政府关于贯彻&lt;中共中央 国务院关于深化教育教学改革全面提高义务教育质量的意见&gt;的实施意见》（沪委发〔2020〕3号）、《中共上海市委办公厅 上海市人民政府办公厅印发&lt;关于进一步减轻义务教育阶段学生作业负担和校外培训负担的实施意见&gt;的通知》（沪委办发〔2021〕26号）等文件精神，市教委制定了上海市中小学20</w:t>
      </w:r>
      <w:r>
        <w:rPr>
          <w:rFonts w:hint="eastAsia"/>
          <w:sz w:val="24"/>
          <w:lang w:val="en-US" w:eastAsia="zh-CN"/>
        </w:rPr>
        <w:t>23</w:t>
      </w:r>
      <w:r>
        <w:rPr>
          <w:rFonts w:hint="eastAsia"/>
          <w:sz w:val="24"/>
        </w:rPr>
        <w:t>学年度课程计划及其说明。根据市教委指定的计划及说明，结合学校特色，现制定上海市嘉定区南苑中学20</w:t>
      </w:r>
      <w:r>
        <w:rPr>
          <w:rFonts w:hint="eastAsia"/>
          <w:sz w:val="24"/>
          <w:lang w:val="en-US" w:eastAsia="zh-CN"/>
        </w:rPr>
        <w:t>23</w:t>
      </w:r>
      <w:r>
        <w:rPr>
          <w:rFonts w:hint="eastAsia"/>
          <w:sz w:val="24"/>
        </w:rPr>
        <w:t>学年课程计划。</w:t>
      </w:r>
    </w:p>
    <w:p>
      <w:pPr>
        <w:pStyle w:val="11"/>
        <w:numPr>
          <w:ilvl w:val="1"/>
          <w:numId w:val="1"/>
        </w:numPr>
        <w:ind w:firstLineChars="0"/>
        <w:rPr>
          <w:b/>
          <w:sz w:val="24"/>
        </w:rPr>
      </w:pPr>
      <w:r>
        <w:rPr>
          <w:rFonts w:hint="eastAsia"/>
          <w:b/>
          <w:sz w:val="24"/>
        </w:rPr>
        <w:t>学校优势与不足</w:t>
      </w:r>
    </w:p>
    <w:p>
      <w:pPr>
        <w:rPr>
          <w:sz w:val="24"/>
        </w:rPr>
      </w:pPr>
      <w:r>
        <w:rPr>
          <w:rFonts w:hint="eastAsia"/>
        </w:rPr>
        <w:t xml:space="preserve">   </w:t>
      </w:r>
      <w:r>
        <w:rPr>
          <w:rFonts w:hint="eastAsia"/>
          <w:sz w:val="24"/>
        </w:rPr>
        <w:t xml:space="preserve"> 南苑中学既属于嘉定教育局管理，也属于嘉定区工业园区管理，这种双重管理的优势为学校的教育教学开拓了更为广泛的课程资源。学校充分利用嘉定工业园区现有的资源，发挥教育优势，以“资源共享、优势互补、共同发展”为宗旨，立足学校、连线企业、融入社会，打造品质教育，促进南苑中学学生的可持续发展。</w:t>
      </w:r>
    </w:p>
    <w:p>
      <w:pPr>
        <w:rPr>
          <w:sz w:val="24"/>
        </w:rPr>
      </w:pPr>
      <w:r>
        <w:rPr>
          <w:rFonts w:hint="eastAsia"/>
          <w:sz w:val="24"/>
        </w:rPr>
        <w:t xml:space="preserve">    硬件方面：学校教学设备先进，社区和工业园区的公共体育设施资源丰富，特别是社会实践课程资源丰富，能够满足学生课程的需要。经调查，嘉定工业开发区有可供开发的课程资源</w:t>
      </w:r>
      <w:r>
        <w:rPr>
          <w:sz w:val="24"/>
        </w:rPr>
        <w:t>10</w:t>
      </w:r>
      <w:r>
        <w:rPr>
          <w:rFonts w:hint="eastAsia"/>
          <w:sz w:val="24"/>
        </w:rPr>
        <w:t>余家单位，社区资源有消防队、敬老院、气象站等。软件方面：学校在“乐学”办学理念指引下，利用所属社区和嘉定工业园区的环境资源，结合学校的课程资源开发“俱乐部课程”。学校已经形成了快乐“大课间”，乐活“书画情”，怡情“科技节”等“乐中陶冶情操”的特色项目。教师具有一定的课程意识。学校采取各种措施进行教师培训，从职业素养和业务素养两方面构建教师培训平台。</w:t>
      </w:r>
    </w:p>
    <w:p>
      <w:pPr>
        <w:ind w:firstLine="480" w:firstLineChars="200"/>
        <w:rPr>
          <w:sz w:val="24"/>
        </w:rPr>
      </w:pPr>
      <w:r>
        <w:rPr>
          <w:rFonts w:hint="eastAsia"/>
          <w:sz w:val="24"/>
        </w:rPr>
        <w:t>学校面临的主要问题：一是教育理念内涵有待不断丰富；二是校本课程资源有待继续拓展；三是要进一步培养学生的主动性学习。学校地处城乡交界处，一方面是大量优秀学生流向民办中学和城镇学校，进入我校的大部分学生学习基础薄弱，另一方面城乡结合地区外来务工子女比较多；学校青年教师占一定的比例，这部分教师对教育教学缺乏一定的经验，教科研能力比较薄弱，有待于进一步提高。学校课程资源还缺乏整体性统筹规划。课程结构需要进一步优化，课程内容尚不充实，活动载体不够丰富，课程评价有待调整。</w:t>
      </w:r>
    </w:p>
    <w:p>
      <w:pPr>
        <w:pStyle w:val="11"/>
        <w:numPr>
          <w:ilvl w:val="1"/>
          <w:numId w:val="1"/>
        </w:numPr>
        <w:ind w:firstLineChars="0"/>
        <w:rPr>
          <w:b/>
          <w:sz w:val="24"/>
        </w:rPr>
      </w:pPr>
      <w:r>
        <w:rPr>
          <w:rFonts w:hint="eastAsia"/>
          <w:b/>
          <w:sz w:val="24"/>
        </w:rPr>
        <w:t>实施情况</w:t>
      </w:r>
    </w:p>
    <w:p>
      <w:pPr>
        <w:ind w:firstLine="480"/>
        <w:rPr>
          <w:sz w:val="24"/>
        </w:rPr>
      </w:pPr>
      <w:r>
        <w:rPr>
          <w:rFonts w:hint="eastAsia"/>
          <w:sz w:val="24"/>
        </w:rPr>
        <w:t>近几年，在学校课程计划落实中，我校一直在乐学理念引领下，不断深化乐学内涵发展，利用所属社区和嘉定工业园区的环境资源，结合学校的课程资源开发“俱乐部课程”，以及引领南苑学区的STEM+课程。在课程实施过程中，坚持南苑特色：比如发挥学校体育教师的特长，开设“毽舞飞扬”课程；发挥美术教师特长，开设“水彩苑”课程；发挥科技教师特长，开设“机器人”课程，单片机课程、3D打印课程，进行南苑学区的STEM+课程体系等等，受到了学生的喜爱。另外，在课程实施中也充分利用工业区资源，与园区内高科技领域企业合作，创设了校企课程；与社区联手，创设了社会实践课程等等，提高学生社会实践能力，培养综合素质人才。比如：与嘉定工业园区的环保企业“伟翔环保科技发展（上海）有限公司”携手，创建了绿色环保课程。</w:t>
      </w:r>
    </w:p>
    <w:p>
      <w:pPr>
        <w:ind w:firstLine="480"/>
        <w:rPr>
          <w:sz w:val="24"/>
        </w:rPr>
      </w:pPr>
      <w:r>
        <w:rPr>
          <w:rFonts w:hint="eastAsia"/>
          <w:sz w:val="24"/>
        </w:rPr>
        <w:t>在课程计划的落实中，结合学校特色项目的发展，各种新课程也应运而生：比如，随着学校书法特色</w:t>
      </w:r>
      <w:r>
        <w:rPr>
          <w:rFonts w:hint="eastAsia"/>
          <w:sz w:val="24"/>
          <w:lang w:eastAsia="zh-CN"/>
        </w:rPr>
        <w:t>、艺术研读课程</w:t>
      </w:r>
      <w:r>
        <w:rPr>
          <w:rFonts w:hint="eastAsia"/>
          <w:sz w:val="24"/>
        </w:rPr>
        <w:t>的实施开展，</w:t>
      </w:r>
      <w:r>
        <w:rPr>
          <w:rFonts w:hint="eastAsia"/>
          <w:sz w:val="24"/>
          <w:lang w:eastAsia="zh-CN"/>
        </w:rPr>
        <w:t>学校</w:t>
      </w:r>
      <w:r>
        <w:rPr>
          <w:rFonts w:hint="eastAsia"/>
          <w:sz w:val="24"/>
        </w:rPr>
        <w:t>在书法课程、篆刻课程方面进一步提升；在文学社团、楹联创作课程方面进一步完善；在体育多样化课程中由原来的橄榄球课程再增设羽毛球课程等等，使学校课程更丰富多彩。学校通过形式多样的快乐教育、快乐教学过程，达到启发学生智慧、使之乐意学习，学习快乐，增进身心健康、提高学习素养。</w:t>
      </w:r>
    </w:p>
    <w:p>
      <w:pPr>
        <w:ind w:firstLine="480" w:firstLineChars="200"/>
        <w:rPr>
          <w:sz w:val="24"/>
        </w:rPr>
      </w:pPr>
    </w:p>
    <w:p>
      <w:pPr>
        <w:pStyle w:val="11"/>
        <w:numPr>
          <w:ilvl w:val="0"/>
          <w:numId w:val="1"/>
        </w:numPr>
        <w:ind w:firstLineChars="0"/>
        <w:rPr>
          <w:rFonts w:ascii="宋体" w:hAnsi="宋体"/>
          <w:b/>
          <w:color w:val="000000"/>
          <w:sz w:val="24"/>
        </w:rPr>
      </w:pPr>
      <w:r>
        <w:rPr>
          <w:rFonts w:hint="eastAsia" w:ascii="宋体" w:hAnsi="宋体"/>
          <w:b/>
          <w:color w:val="000000"/>
          <w:sz w:val="24"/>
        </w:rPr>
        <w:t>课程目标</w:t>
      </w:r>
    </w:p>
    <w:p>
      <w:pPr>
        <w:ind w:firstLine="482" w:firstLineChars="200"/>
        <w:rPr>
          <w:b/>
          <w:sz w:val="24"/>
        </w:rPr>
      </w:pPr>
      <w:r>
        <w:rPr>
          <w:rFonts w:hint="eastAsia"/>
          <w:b/>
          <w:sz w:val="24"/>
        </w:rPr>
        <w:t>1、课程总目标</w:t>
      </w:r>
    </w:p>
    <w:p>
      <w:pPr>
        <w:tabs>
          <w:tab w:val="left" w:pos="540"/>
        </w:tabs>
        <w:ind w:firstLine="482"/>
        <w:rPr>
          <w:sz w:val="24"/>
        </w:rPr>
      </w:pPr>
      <w:r>
        <w:rPr>
          <w:rFonts w:hint="eastAsia"/>
          <w:sz w:val="24"/>
        </w:rPr>
        <w:t>培养学生在社会主义核心价值观指引下，能够对课程中包含的理性美、伦理美、艺术美和社会美进行鉴别和欣赏，促进学生对课程内容的深刻领悟和把握，培育学生的乐学情绪和思想，激发学生热爱科学、遵循伦理、热爱艺术的情感，生成健康高尚的审美情趣，养成促进身心健康发展的具体乐学行为，为终身学习和有个性的发展奠定良好的基础。即培育身心健康、个性和谐发展；良好的心理素质，有较强的抗挫折能力；自主学习能力获得发展，科技艺体有兴趣，各种技能有提高。</w:t>
      </w:r>
    </w:p>
    <w:p>
      <w:pPr>
        <w:ind w:firstLine="482" w:firstLineChars="200"/>
        <w:rPr>
          <w:b/>
          <w:sz w:val="24"/>
        </w:rPr>
      </w:pPr>
      <w:r>
        <w:rPr>
          <w:b/>
          <w:sz w:val="24"/>
        </w:rPr>
        <w:t xml:space="preserve">2. </w:t>
      </w:r>
      <w:r>
        <w:rPr>
          <w:rFonts w:hint="eastAsia"/>
          <w:b/>
          <w:sz w:val="24"/>
        </w:rPr>
        <w:t>课程分目标</w:t>
      </w:r>
    </w:p>
    <w:p>
      <w:pPr>
        <w:ind w:firstLine="480" w:firstLineChars="200"/>
        <w:rPr>
          <w:sz w:val="24"/>
        </w:rPr>
      </w:pPr>
      <w:r>
        <w:rPr>
          <w:rFonts w:hint="eastAsia"/>
          <w:sz w:val="24"/>
        </w:rPr>
        <w:t>（</w:t>
      </w:r>
      <w:r>
        <w:rPr>
          <w:sz w:val="24"/>
        </w:rPr>
        <w:t>1</w:t>
      </w:r>
      <w:r>
        <w:rPr>
          <w:rFonts w:hint="eastAsia"/>
          <w:sz w:val="24"/>
        </w:rPr>
        <w:t>）基础型课程-----学科类美趣乐课程</w:t>
      </w:r>
    </w:p>
    <w:p>
      <w:pPr>
        <w:ind w:firstLine="480" w:firstLineChars="200"/>
        <w:rPr>
          <w:sz w:val="24"/>
        </w:rPr>
      </w:pPr>
      <w:r>
        <w:rPr>
          <w:rFonts w:hint="eastAsia"/>
          <w:sz w:val="24"/>
        </w:rPr>
        <w:t>学科课程的培养目标是在学科教学中掌握学科知识与技能，在学习过程中注重学习方法与策略，促进学生对学科知识的深刻领悟和把握。同时，培养学生对学科美的鉴别和欣赏能力</w:t>
      </w:r>
      <w:r>
        <w:rPr>
          <w:rFonts w:hint="eastAsia"/>
          <w:sz w:val="24"/>
          <w:lang w:eastAsia="zh-CN"/>
        </w:rPr>
        <w:t>，</w:t>
      </w:r>
      <w:r>
        <w:rPr>
          <w:rFonts w:hint="eastAsia"/>
          <w:sz w:val="24"/>
        </w:rPr>
        <w:t>培育学生的乐学情绪和思想，提升审美情趣。</w:t>
      </w:r>
    </w:p>
    <w:p>
      <w:pPr>
        <w:ind w:firstLine="480" w:firstLineChars="200"/>
        <w:rPr>
          <w:sz w:val="24"/>
        </w:rPr>
      </w:pPr>
      <w:r>
        <w:rPr>
          <w:rFonts w:hint="eastAsia"/>
          <w:sz w:val="24"/>
        </w:rPr>
        <w:t>（</w:t>
      </w:r>
      <w:r>
        <w:rPr>
          <w:sz w:val="24"/>
        </w:rPr>
        <w:t>2</w:t>
      </w:r>
      <w:r>
        <w:rPr>
          <w:rFonts w:hint="eastAsia"/>
          <w:sz w:val="24"/>
        </w:rPr>
        <w:t>）拓展、研究型课程-----活动类静动乐、社会乐课程</w:t>
      </w:r>
    </w:p>
    <w:p>
      <w:pPr>
        <w:ind w:firstLine="480" w:firstLineChars="200"/>
        <w:rPr>
          <w:sz w:val="24"/>
        </w:rPr>
      </w:pPr>
      <w:r>
        <w:rPr>
          <w:rFonts w:hint="eastAsia"/>
          <w:sz w:val="24"/>
        </w:rPr>
        <w:t>在活动课教学中培养学生对活动美的鉴别和欣赏能力，促进学生对活动内容的深刻领悟和把握，养成具体的乐学行为，生成良好的审美情趣。</w:t>
      </w:r>
    </w:p>
    <w:p>
      <w:pPr>
        <w:rPr>
          <w:b/>
          <w:sz w:val="24"/>
        </w:rPr>
      </w:pPr>
      <w:r>
        <w:rPr>
          <w:rFonts w:hint="eastAsia"/>
          <w:sz w:val="24"/>
        </w:rPr>
        <w:t xml:space="preserve">   </w:t>
      </w:r>
      <w:r>
        <w:rPr>
          <w:rFonts w:hint="eastAsia"/>
          <w:b/>
          <w:sz w:val="24"/>
        </w:rPr>
        <w:t xml:space="preserve"> 3、课程发展目标</w:t>
      </w:r>
    </w:p>
    <w:p>
      <w:pPr>
        <w:rPr>
          <w:rFonts w:ascii="宋体"/>
          <w:color w:val="000000"/>
          <w:sz w:val="24"/>
        </w:rPr>
      </w:pPr>
      <w:r>
        <w:rPr>
          <w:rFonts w:hint="eastAsia" w:ascii="宋体" w:hAnsi="宋体"/>
          <w:color w:val="000000"/>
          <w:sz w:val="24"/>
        </w:rPr>
        <w:t xml:space="preserve">   （1）学校发展目标</w:t>
      </w:r>
    </w:p>
    <w:p>
      <w:pPr>
        <w:ind w:firstLine="480"/>
        <w:rPr>
          <w:rFonts w:ascii="宋体" w:cs="宋体"/>
          <w:kern w:val="0"/>
          <w:sz w:val="24"/>
          <w:lang w:val="zh-CN"/>
        </w:rPr>
      </w:pPr>
      <w:r>
        <w:rPr>
          <w:rFonts w:hint="eastAsia"/>
          <w:sz w:val="24"/>
        </w:rPr>
        <w:t>加强校本“俱乐部”课程建设，促进办学特色的形成；以学定教，转变教学理念，改变教学行为，改善教学方法，提升课堂教学的有效性。以现有特色为基础，结合社区、园区资源共同开发和开设适合我校学生发展的丰富多彩的拓展型、探究型课程，</w:t>
      </w:r>
      <w:r>
        <w:rPr>
          <w:rFonts w:hint="eastAsia" w:ascii="宋体" w:cs="宋体"/>
          <w:kern w:val="0"/>
          <w:sz w:val="24"/>
          <w:lang w:val="zh-CN"/>
        </w:rPr>
        <w:t>逐步建立多模块、多形式、有特色的校本课程群。在“俱乐部”课程计划与实践中，不断丰富与完善课程设置。</w:t>
      </w:r>
    </w:p>
    <w:p>
      <w:pPr>
        <w:rPr>
          <w:rFonts w:ascii="宋体"/>
          <w:color w:val="000000"/>
          <w:sz w:val="24"/>
        </w:rPr>
      </w:pPr>
      <w:r>
        <w:rPr>
          <w:rFonts w:hint="eastAsia" w:ascii="宋体" w:hAnsi="宋体"/>
          <w:color w:val="000000"/>
          <w:sz w:val="24"/>
        </w:rPr>
        <w:t xml:space="preserve">   （2）教师发展目标</w:t>
      </w:r>
    </w:p>
    <w:p>
      <w:pPr>
        <w:ind w:firstLine="480"/>
        <w:rPr>
          <w:sz w:val="24"/>
        </w:rPr>
      </w:pPr>
      <w:r>
        <w:rPr>
          <w:rFonts w:hint="eastAsia" w:ascii="宋体" w:cs="宋体"/>
          <w:kern w:val="0"/>
          <w:sz w:val="24"/>
          <w:lang w:val="zh-CN"/>
        </w:rPr>
        <w:t>在开发和实施课程的过程中，挖掘教师特长与潜能，促进教师专业发展。培养一批坚持以学生为本、教学能力精良、熟练掌握现代教育技术的高水准骨干教师群体；造就一支师德高尚、业务精湛、结构合理、开拓创新的教师队伍。</w:t>
      </w:r>
    </w:p>
    <w:p>
      <w:pPr>
        <w:rPr>
          <w:rFonts w:ascii="宋体"/>
          <w:color w:val="000000"/>
          <w:sz w:val="24"/>
        </w:rPr>
      </w:pPr>
      <w:r>
        <w:rPr>
          <w:rFonts w:hint="eastAsia" w:ascii="宋体" w:hAnsi="宋体"/>
          <w:color w:val="000000"/>
          <w:sz w:val="24"/>
        </w:rPr>
        <w:t xml:space="preserve">   （3）学生发展目标</w:t>
      </w:r>
    </w:p>
    <w:p>
      <w:pPr>
        <w:tabs>
          <w:tab w:val="left" w:pos="540"/>
        </w:tabs>
        <w:ind w:firstLine="480"/>
        <w:rPr>
          <w:rFonts w:ascii="宋体" w:hAnsi="宋体"/>
          <w:bCs/>
          <w:sz w:val="24"/>
        </w:rPr>
      </w:pPr>
      <w:r>
        <w:rPr>
          <w:rFonts w:hint="eastAsia"/>
          <w:sz w:val="24"/>
        </w:rPr>
        <w:t>关注学生身心健康、个性和谐发展。关注学生社会考察、社团创作、探究学习、职业体验等综合实践活动的过程，引导学生将课程学习与生活实践有效结合和，提高学生综合素质。致力于培养学生具有良好的心理素质，有较强的抗挫折能力；</w:t>
      </w:r>
      <w:r>
        <w:rPr>
          <w:rFonts w:hint="eastAsia"/>
          <w:bCs/>
          <w:sz w:val="24"/>
        </w:rPr>
        <w:t>自主学习能力获得发展，具有科技</w:t>
      </w:r>
      <w:r>
        <w:rPr>
          <w:rFonts w:hint="eastAsia" w:ascii="宋体" w:hAnsi="宋体"/>
          <w:bCs/>
          <w:sz w:val="24"/>
        </w:rPr>
        <w:t>艺体兴趣，各种技能有所提高。</w:t>
      </w:r>
    </w:p>
    <w:p>
      <w:pPr>
        <w:rPr>
          <w:rFonts w:ascii="宋体"/>
          <w:b/>
          <w:color w:val="000000"/>
          <w:sz w:val="24"/>
        </w:rPr>
      </w:pPr>
      <w:r>
        <w:rPr>
          <w:rFonts w:hint="eastAsia" w:ascii="宋体" w:hAnsi="宋体"/>
          <w:b/>
          <w:color w:val="000000"/>
          <w:sz w:val="24"/>
        </w:rPr>
        <w:t>三、课程设置</w:t>
      </w:r>
    </w:p>
    <w:p>
      <w:pPr>
        <w:rPr>
          <w:rFonts w:ascii="宋体"/>
          <w:b/>
          <w:color w:val="000000"/>
          <w:sz w:val="24"/>
        </w:rPr>
      </w:pPr>
      <w:r>
        <w:rPr>
          <w:rFonts w:hint="eastAsia" w:ascii="宋体" w:hAnsi="宋体"/>
          <w:b/>
          <w:color w:val="000000"/>
          <w:sz w:val="24"/>
        </w:rPr>
        <w:t>（一）课程设置与课时安排</w:t>
      </w:r>
    </w:p>
    <w:p>
      <w:pPr>
        <w:jc w:val="center"/>
        <w:rPr>
          <w:rFonts w:ascii="宋体"/>
          <w:b/>
          <w:color w:val="000000"/>
        </w:rPr>
      </w:pPr>
      <w:r>
        <w:rPr>
          <w:rFonts w:hint="eastAsia" w:ascii="宋体" w:hAnsi="宋体"/>
          <w:b/>
          <w:color w:val="000000"/>
        </w:rPr>
        <w:t>南苑中学</w:t>
      </w:r>
      <w:r>
        <w:rPr>
          <w:rFonts w:ascii="宋体" w:hAnsi="宋体"/>
          <w:b/>
          <w:color w:val="000000"/>
        </w:rPr>
        <w:t>20</w:t>
      </w:r>
      <w:r>
        <w:rPr>
          <w:rFonts w:hint="eastAsia" w:ascii="宋体" w:hAnsi="宋体"/>
          <w:b/>
          <w:color w:val="000000"/>
          <w:lang w:val="en-US" w:eastAsia="zh-CN"/>
        </w:rPr>
        <w:t>23</w:t>
      </w:r>
      <w:r>
        <w:rPr>
          <w:rFonts w:hint="eastAsia" w:ascii="宋体" w:hAnsi="宋体"/>
          <w:b/>
          <w:color w:val="000000"/>
        </w:rPr>
        <w:t>学年</w:t>
      </w:r>
      <w:r>
        <w:rPr>
          <w:rFonts w:hint="eastAsia" w:ascii="宋体" w:hAnsi="宋体"/>
          <w:b/>
        </w:rPr>
        <w:t>度</w:t>
      </w:r>
      <w:r>
        <w:rPr>
          <w:rFonts w:hint="eastAsia" w:ascii="宋体" w:hAnsi="宋体"/>
          <w:b/>
          <w:color w:val="000000"/>
        </w:rPr>
        <w:t>课程设置与课时安排一览表</w:t>
      </w:r>
    </w:p>
    <w:tbl>
      <w:tblPr>
        <w:tblStyle w:val="6"/>
        <w:tblW w:w="8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6"/>
        <w:gridCol w:w="2093"/>
        <w:gridCol w:w="900"/>
        <w:gridCol w:w="1080"/>
        <w:gridCol w:w="1066"/>
        <w:gridCol w:w="1080"/>
        <w:gridCol w:w="2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469" w:type="dxa"/>
            <w:gridSpan w:val="2"/>
            <w:tcBorders>
              <w:top w:val="single" w:color="auto" w:sz="12" w:space="0"/>
            </w:tcBorders>
          </w:tcPr>
          <w:p>
            <w:pPr>
              <w:adjustRightInd w:val="0"/>
              <w:snapToGrid w:val="0"/>
              <w:ind w:firstLine="1470" w:firstLineChars="700"/>
              <w:rPr>
                <w:rFonts w:ascii="宋体" w:hAnsi="宋体"/>
                <w:bCs/>
                <w:color w:val="000000"/>
              </w:rPr>
            </w:pPr>
            <w: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6985</wp:posOffset>
                      </wp:positionV>
                      <wp:extent cx="733425" cy="518160"/>
                      <wp:effectExtent l="11430" t="5080" r="7620" b="10160"/>
                      <wp:wrapNone/>
                      <wp:docPr id="5" name="Freeform 2"/>
                      <wp:cNvGraphicFramePr/>
                      <a:graphic xmlns:a="http://schemas.openxmlformats.org/drawingml/2006/main">
                        <a:graphicData uri="http://schemas.microsoft.com/office/word/2010/wordprocessingShape">
                          <wps:wsp>
                            <wps:cNvSpPr/>
                            <wps:spPr bwMode="auto">
                              <a:xfrm>
                                <a:off x="0" y="0"/>
                                <a:ext cx="733425" cy="51816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56.85pt;margin-top:0.55pt;height:40.8pt;width:57.75pt;z-index:251660288;mso-width-relative:page;mso-height-relative:page;" fillcolor="#FFFFFF" filled="t" stroked="t" coordsize="1462,1313" o:gfxdata="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tmBIXNUAAAAIAQAADwAAAAAAAAABACAAAAAiAAAAZHJzL2Rvd25yZXYueG1s&#10;UEsBAhQAFAAAAAgAh07iQFMP81ymAgAA9gUAAA4AAAAAAAAAAQAgAAAAJAEAAGRycy9lMm9Eb2Mu&#10;eG1sUEsFBgAAAAAGAAYAWQEAADwGAAAAAA==&#10;" path="m0,0l1462,1313e">
                      <v:path o:connectlocs="0,0;733425,518160" o:connectangles="0,0"/>
                      <v:fill on="t" focussize="0,0"/>
                      <v:stroke color="#000000" joinstyle="round"/>
                      <v:imagedata o:title=""/>
                      <o:lock v:ext="edit" aspectratio="f"/>
                    </v:shape>
                  </w:pict>
                </mc:Fallback>
              </mc:AlternateContent>
            </w:r>
            <w:r>
              <w:rPr>
                <w:rFonts w:hint="eastAsia" w:ascii="宋体" w:hAnsi="宋体"/>
                <w:bCs/>
                <w:color w:val="000000"/>
              </w:rPr>
              <w:t>年级</w:t>
            </w:r>
          </w:p>
          <w:p>
            <w:pPr>
              <w:adjustRightInd w:val="0"/>
              <w:snapToGrid w:val="0"/>
              <w:ind w:firstLine="735" w:firstLineChars="350"/>
              <w:rPr>
                <w:rFonts w:ascii="宋体"/>
                <w:bCs/>
                <w:color w:val="000000"/>
              </w:rPr>
            </w:pPr>
            <w: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1905</wp:posOffset>
                      </wp:positionV>
                      <wp:extent cx="1514475" cy="334645"/>
                      <wp:effectExtent l="12065" t="10795" r="6985" b="6985"/>
                      <wp:wrapNone/>
                      <wp:docPr id="4" name="Freeform 3"/>
                      <wp:cNvGraphicFramePr/>
                      <a:graphic xmlns:a="http://schemas.openxmlformats.org/drawingml/2006/main">
                        <a:graphicData uri="http://schemas.microsoft.com/office/word/2010/wordprocessingShape">
                          <wps:wsp>
                            <wps:cNvSpPr/>
                            <wps:spPr bwMode="auto">
                              <a:xfrm>
                                <a:off x="0" y="0"/>
                                <a:ext cx="1514475" cy="334645"/>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6.85pt;margin-top:0.15pt;height:26.35pt;width:119.25pt;z-index:251661312;mso-width-relative:page;mso-height-relative:page;" fillcolor="#FFFFFF" filled="t" stroked="t" coordsize="3428,776" o:gfxdata="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fXIU0dUAAAAHAQAADwAAAAAAAAABACAAAAAiAAAAZHJzL2Rvd25yZXYu&#10;eG1sUEsBAhQAFAAAAAgAh07iQIFrMGKpAgAA8gUAAA4AAAAAAAAAAQAgAAAAJAEAAGRycy9lMm9E&#10;b2MueG1sUEsFBgAAAAAGAAYAWQEAAD8GAAAAAA==&#10;" path="m3428,776l0,0e">
                      <v:path o:connectlocs="1514475,334645;0,0" o:connectangles="0,0"/>
                      <v:fill on="t" focussize="0,0"/>
                      <v:stroke color="#000000" joinstyle="round"/>
                      <v:imagedata o:title=""/>
                      <o:lock v:ext="edit" aspectratio="f"/>
                    </v:shape>
                  </w:pict>
                </mc:Fallback>
              </mc:AlternateContent>
            </w:r>
            <w:r>
              <w:rPr>
                <w:rFonts w:hint="eastAsia" w:ascii="宋体" w:hAnsi="宋体"/>
                <w:bCs/>
                <w:color w:val="000000"/>
              </w:rPr>
              <w:t>周课时</w:t>
            </w:r>
          </w:p>
          <w:p>
            <w:pPr>
              <w:adjustRightInd w:val="0"/>
              <w:snapToGrid w:val="0"/>
              <w:rPr>
                <w:rFonts w:ascii="宋体"/>
                <w:bCs/>
                <w:color w:val="000000"/>
              </w:rPr>
            </w:pPr>
            <w:r>
              <w:rPr>
                <w:rFonts w:hint="eastAsia" w:ascii="宋体" w:hAnsi="宋体"/>
                <w:bCs/>
                <w:color w:val="000000"/>
              </w:rPr>
              <w:t>课程科目</w:t>
            </w:r>
          </w:p>
        </w:tc>
        <w:tc>
          <w:tcPr>
            <w:tcW w:w="900" w:type="dxa"/>
            <w:tcBorders>
              <w:top w:val="single" w:color="auto" w:sz="12" w:space="0"/>
            </w:tcBorders>
            <w:vAlign w:val="center"/>
          </w:tcPr>
          <w:p>
            <w:pPr>
              <w:adjustRightInd w:val="0"/>
              <w:snapToGrid w:val="0"/>
              <w:jc w:val="center"/>
              <w:rPr>
                <w:rFonts w:ascii="宋体"/>
                <w:bCs/>
                <w:color w:val="000000"/>
              </w:rPr>
            </w:pPr>
            <w:r>
              <w:rPr>
                <w:rFonts w:hint="eastAsia" w:ascii="宋体" w:hAnsi="宋体"/>
                <w:bCs/>
                <w:color w:val="000000"/>
              </w:rPr>
              <w:t>六</w:t>
            </w:r>
          </w:p>
        </w:tc>
        <w:tc>
          <w:tcPr>
            <w:tcW w:w="1080" w:type="dxa"/>
            <w:tcBorders>
              <w:top w:val="single" w:color="auto" w:sz="12" w:space="0"/>
            </w:tcBorders>
            <w:vAlign w:val="center"/>
          </w:tcPr>
          <w:p>
            <w:pPr>
              <w:adjustRightInd w:val="0"/>
              <w:snapToGrid w:val="0"/>
              <w:jc w:val="center"/>
              <w:rPr>
                <w:rFonts w:ascii="宋体"/>
                <w:bCs/>
                <w:color w:val="000000"/>
              </w:rPr>
            </w:pPr>
            <w:r>
              <w:rPr>
                <w:rFonts w:hint="eastAsia" w:ascii="宋体" w:hAnsi="宋体"/>
                <w:bCs/>
                <w:color w:val="000000"/>
              </w:rPr>
              <w:t>七</w:t>
            </w:r>
          </w:p>
        </w:tc>
        <w:tc>
          <w:tcPr>
            <w:tcW w:w="1066" w:type="dxa"/>
            <w:tcBorders>
              <w:top w:val="single" w:color="auto" w:sz="12" w:space="0"/>
            </w:tcBorders>
            <w:vAlign w:val="center"/>
          </w:tcPr>
          <w:p>
            <w:pPr>
              <w:adjustRightInd w:val="0"/>
              <w:snapToGrid w:val="0"/>
              <w:jc w:val="center"/>
              <w:rPr>
                <w:rFonts w:ascii="宋体"/>
                <w:bCs/>
                <w:color w:val="000000"/>
              </w:rPr>
            </w:pPr>
            <w:r>
              <w:rPr>
                <w:rFonts w:hint="eastAsia" w:ascii="宋体" w:hAnsi="宋体"/>
                <w:bCs/>
                <w:color w:val="000000"/>
              </w:rPr>
              <w:t>八</w:t>
            </w:r>
          </w:p>
        </w:tc>
        <w:tc>
          <w:tcPr>
            <w:tcW w:w="1080" w:type="dxa"/>
            <w:tcBorders>
              <w:top w:val="single" w:color="auto" w:sz="12" w:space="0"/>
            </w:tcBorders>
            <w:vAlign w:val="center"/>
          </w:tcPr>
          <w:p>
            <w:pPr>
              <w:adjustRightInd w:val="0"/>
              <w:snapToGrid w:val="0"/>
              <w:jc w:val="center"/>
              <w:rPr>
                <w:rFonts w:ascii="宋体"/>
                <w:bCs/>
                <w:color w:val="000000"/>
              </w:rPr>
            </w:pPr>
            <w:r>
              <w:rPr>
                <w:rFonts w:hint="eastAsia" w:ascii="宋体" w:hAnsi="宋体"/>
                <w:bCs/>
                <w:color w:val="000000"/>
              </w:rPr>
              <w:t>九</w:t>
            </w:r>
          </w:p>
        </w:tc>
        <w:tc>
          <w:tcPr>
            <w:tcW w:w="2335" w:type="dxa"/>
            <w:tcBorders>
              <w:top w:val="single" w:color="auto" w:sz="12" w:space="0"/>
            </w:tcBorders>
            <w:vAlign w:val="center"/>
          </w:tcPr>
          <w:p>
            <w:pPr>
              <w:adjustRightInd w:val="0"/>
              <w:snapToGrid w:val="0"/>
              <w:ind w:left="2" w:hanging="1"/>
              <w:jc w:val="center"/>
              <w:rPr>
                <w:rFonts w:ascii="宋体"/>
                <w:bCs/>
                <w:color w:val="000000"/>
              </w:rPr>
            </w:pPr>
            <w:r>
              <w:rPr>
                <w:rFonts w:hint="eastAsia" w:ascii="宋体" w:hAnsi="宋体"/>
                <w:bCs/>
                <w:color w:val="000000"/>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restart"/>
          </w:tcPr>
          <w:p>
            <w:pPr>
              <w:adjustRightInd w:val="0"/>
              <w:snapToGrid w:val="0"/>
              <w:jc w:val="center"/>
              <w:rPr>
                <w:rFonts w:ascii="宋体"/>
                <w:color w:val="000000"/>
              </w:rPr>
            </w:pPr>
          </w:p>
          <w:p>
            <w:pPr>
              <w:adjustRightInd w:val="0"/>
              <w:snapToGrid w:val="0"/>
              <w:jc w:val="center"/>
              <w:rPr>
                <w:rFonts w:ascii="宋体"/>
                <w:color w:val="000000"/>
              </w:rPr>
            </w:pPr>
          </w:p>
          <w:p>
            <w:pPr>
              <w:adjustRightInd w:val="0"/>
              <w:snapToGrid w:val="0"/>
              <w:jc w:val="center"/>
              <w:rPr>
                <w:rFonts w:ascii="宋体"/>
                <w:color w:val="000000"/>
              </w:rPr>
            </w:pPr>
          </w:p>
          <w:p>
            <w:pPr>
              <w:adjustRightInd w:val="0"/>
              <w:snapToGrid w:val="0"/>
              <w:jc w:val="center"/>
              <w:rPr>
                <w:rFonts w:ascii="宋体"/>
                <w:color w:val="000000"/>
              </w:rPr>
            </w:pPr>
          </w:p>
          <w:p>
            <w:pPr>
              <w:adjustRightInd w:val="0"/>
              <w:snapToGrid w:val="0"/>
              <w:jc w:val="center"/>
              <w:rPr>
                <w:rFonts w:ascii="宋体"/>
                <w:color w:val="000000"/>
              </w:rPr>
            </w:pPr>
            <w:r>
              <w:rPr>
                <w:rFonts w:hint="eastAsia" w:ascii="宋体" w:hAnsi="宋体"/>
                <w:color w:val="000000"/>
              </w:rPr>
              <w:t>基</w:t>
            </w:r>
          </w:p>
          <w:p>
            <w:pPr>
              <w:adjustRightInd w:val="0"/>
              <w:snapToGrid w:val="0"/>
              <w:jc w:val="center"/>
              <w:rPr>
                <w:rFonts w:ascii="宋体"/>
                <w:color w:val="000000"/>
              </w:rPr>
            </w:pPr>
          </w:p>
          <w:p>
            <w:pPr>
              <w:adjustRightInd w:val="0"/>
              <w:snapToGrid w:val="0"/>
              <w:jc w:val="center"/>
              <w:rPr>
                <w:rFonts w:ascii="宋体"/>
                <w:color w:val="000000"/>
              </w:rPr>
            </w:pPr>
            <w:r>
              <w:rPr>
                <w:rFonts w:hint="eastAsia" w:ascii="宋体" w:hAnsi="宋体"/>
                <w:color w:val="000000"/>
              </w:rPr>
              <w:t>础</w:t>
            </w:r>
          </w:p>
          <w:p>
            <w:pPr>
              <w:adjustRightInd w:val="0"/>
              <w:snapToGrid w:val="0"/>
              <w:jc w:val="center"/>
              <w:rPr>
                <w:rFonts w:ascii="宋体"/>
                <w:color w:val="000000"/>
              </w:rPr>
            </w:pPr>
          </w:p>
          <w:p>
            <w:pPr>
              <w:adjustRightInd w:val="0"/>
              <w:snapToGrid w:val="0"/>
              <w:jc w:val="center"/>
              <w:rPr>
                <w:rFonts w:ascii="宋体"/>
                <w:color w:val="000000"/>
              </w:rPr>
            </w:pPr>
            <w:r>
              <w:rPr>
                <w:rFonts w:hint="eastAsia" w:ascii="宋体" w:hAnsi="宋体"/>
                <w:color w:val="000000"/>
              </w:rPr>
              <w:t>型</w:t>
            </w:r>
          </w:p>
          <w:p>
            <w:pPr>
              <w:adjustRightInd w:val="0"/>
              <w:snapToGrid w:val="0"/>
              <w:jc w:val="center"/>
              <w:rPr>
                <w:rFonts w:ascii="宋体"/>
                <w:color w:val="000000"/>
              </w:rPr>
            </w:pPr>
          </w:p>
          <w:p>
            <w:pPr>
              <w:adjustRightInd w:val="0"/>
              <w:snapToGrid w:val="0"/>
              <w:jc w:val="center"/>
              <w:rPr>
                <w:rFonts w:ascii="宋体"/>
                <w:color w:val="000000"/>
              </w:rPr>
            </w:pPr>
            <w:r>
              <w:rPr>
                <w:rFonts w:hint="eastAsia" w:ascii="宋体" w:hAnsi="宋体"/>
                <w:color w:val="000000"/>
              </w:rPr>
              <w:t>课</w:t>
            </w:r>
          </w:p>
          <w:p>
            <w:pPr>
              <w:adjustRightInd w:val="0"/>
              <w:snapToGrid w:val="0"/>
              <w:jc w:val="center"/>
              <w:rPr>
                <w:rFonts w:ascii="宋体"/>
                <w:color w:val="000000"/>
              </w:rPr>
            </w:pPr>
          </w:p>
          <w:p>
            <w:pPr>
              <w:adjustRightInd w:val="0"/>
              <w:snapToGrid w:val="0"/>
              <w:jc w:val="center"/>
              <w:rPr>
                <w:rFonts w:ascii="宋体"/>
                <w:color w:val="000000"/>
              </w:rPr>
            </w:pPr>
            <w:r>
              <w:rPr>
                <w:rFonts w:hint="eastAsia" w:ascii="宋体" w:hAnsi="宋体"/>
                <w:color w:val="000000"/>
              </w:rPr>
              <w:t>程</w:t>
            </w:r>
          </w:p>
        </w:tc>
        <w:tc>
          <w:tcPr>
            <w:tcW w:w="2093" w:type="dxa"/>
          </w:tcPr>
          <w:p>
            <w:pPr>
              <w:adjustRightInd w:val="0"/>
              <w:snapToGrid w:val="0"/>
              <w:jc w:val="center"/>
              <w:rPr>
                <w:rFonts w:ascii="宋体"/>
                <w:color w:val="000000"/>
              </w:rPr>
            </w:pPr>
            <w:r>
              <w:rPr>
                <w:rFonts w:hint="eastAsia" w:ascii="宋体" w:hAnsi="宋体"/>
                <w:color w:val="000000"/>
              </w:rPr>
              <w:t>语文</w:t>
            </w:r>
          </w:p>
        </w:tc>
        <w:tc>
          <w:tcPr>
            <w:tcW w:w="900" w:type="dxa"/>
          </w:tcPr>
          <w:p>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1080"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5</w:t>
            </w:r>
          </w:p>
        </w:tc>
        <w:tc>
          <w:tcPr>
            <w:tcW w:w="1066"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5</w:t>
            </w:r>
          </w:p>
        </w:tc>
        <w:tc>
          <w:tcPr>
            <w:tcW w:w="1080"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5</w:t>
            </w:r>
          </w:p>
        </w:tc>
        <w:tc>
          <w:tcPr>
            <w:tcW w:w="2335" w:type="dxa"/>
            <w:vAlign w:val="center"/>
          </w:tcPr>
          <w:p>
            <w:pPr>
              <w:adjustRightInd w:val="0"/>
              <w:snapToGrid w:val="0"/>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数学</w:t>
            </w:r>
          </w:p>
        </w:tc>
        <w:tc>
          <w:tcPr>
            <w:tcW w:w="900" w:type="dxa"/>
          </w:tcPr>
          <w:p>
            <w:pPr>
              <w:adjustRightInd w:val="0"/>
              <w:snapToGrid w:val="0"/>
              <w:jc w:val="center"/>
              <w:rPr>
                <w:rFonts w:ascii="宋体" w:hAnsi="宋体"/>
                <w:color w:val="000000"/>
              </w:rPr>
            </w:pPr>
            <w:r>
              <w:rPr>
                <w:rFonts w:ascii="宋体" w:hAnsi="宋体"/>
                <w:color w:val="000000"/>
              </w:rPr>
              <w:t>4</w:t>
            </w:r>
          </w:p>
        </w:tc>
        <w:tc>
          <w:tcPr>
            <w:tcW w:w="1080" w:type="dxa"/>
          </w:tcPr>
          <w:p>
            <w:pPr>
              <w:adjustRightInd w:val="0"/>
              <w:snapToGrid w:val="0"/>
              <w:jc w:val="center"/>
              <w:rPr>
                <w:rFonts w:ascii="宋体" w:hAnsi="宋体"/>
                <w:color w:val="000000"/>
              </w:rPr>
            </w:pPr>
            <w:r>
              <w:rPr>
                <w:rFonts w:ascii="宋体" w:hAnsi="宋体"/>
                <w:color w:val="000000"/>
              </w:rPr>
              <w:t>4</w:t>
            </w:r>
          </w:p>
        </w:tc>
        <w:tc>
          <w:tcPr>
            <w:tcW w:w="1066" w:type="dxa"/>
          </w:tcPr>
          <w:p>
            <w:pPr>
              <w:adjustRightInd w:val="0"/>
              <w:snapToGrid w:val="0"/>
              <w:jc w:val="center"/>
              <w:rPr>
                <w:rFonts w:ascii="宋体" w:hAnsi="宋体"/>
                <w:color w:val="000000"/>
              </w:rPr>
            </w:pPr>
            <w:r>
              <w:rPr>
                <w:rFonts w:ascii="宋体" w:hAnsi="宋体"/>
                <w:color w:val="000000"/>
              </w:rPr>
              <w:t>4</w:t>
            </w:r>
          </w:p>
        </w:tc>
        <w:tc>
          <w:tcPr>
            <w:tcW w:w="1080" w:type="dxa"/>
          </w:tcPr>
          <w:p>
            <w:pPr>
              <w:adjustRightInd w:val="0"/>
              <w:snapToGrid w:val="0"/>
              <w:jc w:val="center"/>
              <w:rPr>
                <w:rFonts w:ascii="宋体" w:hAnsi="宋体"/>
                <w:color w:val="000000"/>
              </w:rPr>
            </w:pPr>
            <w:r>
              <w:rPr>
                <w:rFonts w:ascii="宋体" w:hAnsi="宋体"/>
                <w:color w:val="000000"/>
              </w:rPr>
              <w:t>5</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外语</w:t>
            </w:r>
          </w:p>
        </w:tc>
        <w:tc>
          <w:tcPr>
            <w:tcW w:w="900" w:type="dxa"/>
          </w:tcPr>
          <w:p>
            <w:pPr>
              <w:adjustRightInd w:val="0"/>
              <w:snapToGrid w:val="0"/>
              <w:jc w:val="center"/>
              <w:rPr>
                <w:rFonts w:ascii="宋体" w:hAnsi="宋体"/>
                <w:color w:val="000000"/>
              </w:rPr>
            </w:pPr>
            <w:r>
              <w:rPr>
                <w:rFonts w:ascii="宋体" w:hAnsi="宋体"/>
                <w:color w:val="000000"/>
              </w:rPr>
              <w:t>4</w:t>
            </w:r>
          </w:p>
        </w:tc>
        <w:tc>
          <w:tcPr>
            <w:tcW w:w="1080" w:type="dxa"/>
          </w:tcPr>
          <w:p>
            <w:pPr>
              <w:adjustRightInd w:val="0"/>
              <w:snapToGrid w:val="0"/>
              <w:jc w:val="center"/>
              <w:rPr>
                <w:rFonts w:ascii="宋体" w:hAnsi="宋体"/>
                <w:color w:val="000000"/>
              </w:rPr>
            </w:pPr>
            <w:r>
              <w:rPr>
                <w:rFonts w:ascii="宋体" w:hAnsi="宋体"/>
                <w:color w:val="000000"/>
              </w:rPr>
              <w:t>4</w:t>
            </w:r>
          </w:p>
        </w:tc>
        <w:tc>
          <w:tcPr>
            <w:tcW w:w="1066" w:type="dxa"/>
          </w:tcPr>
          <w:p>
            <w:pPr>
              <w:adjustRightInd w:val="0"/>
              <w:snapToGrid w:val="0"/>
              <w:jc w:val="center"/>
              <w:rPr>
                <w:rFonts w:ascii="宋体" w:hAnsi="宋体"/>
                <w:color w:val="000000"/>
              </w:rPr>
            </w:pPr>
            <w:r>
              <w:rPr>
                <w:rFonts w:ascii="宋体" w:hAnsi="宋体"/>
                <w:color w:val="000000"/>
              </w:rPr>
              <w:t>4</w:t>
            </w:r>
          </w:p>
        </w:tc>
        <w:tc>
          <w:tcPr>
            <w:tcW w:w="1080" w:type="dxa"/>
          </w:tcPr>
          <w:p>
            <w:pPr>
              <w:adjustRightInd w:val="0"/>
              <w:snapToGrid w:val="0"/>
              <w:jc w:val="center"/>
              <w:rPr>
                <w:rFonts w:ascii="宋体" w:hAnsi="宋体"/>
                <w:color w:val="000000"/>
              </w:rPr>
            </w:pPr>
            <w:r>
              <w:rPr>
                <w:rFonts w:ascii="宋体" w:hAnsi="宋体"/>
                <w:color w:val="000000"/>
              </w:rPr>
              <w:t>4</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道德与法治</w:t>
            </w:r>
          </w:p>
        </w:tc>
        <w:tc>
          <w:tcPr>
            <w:tcW w:w="900" w:type="dxa"/>
          </w:tcPr>
          <w:p>
            <w:pPr>
              <w:adjustRightInd w:val="0"/>
              <w:snapToGrid w:val="0"/>
              <w:jc w:val="center"/>
              <w:rPr>
                <w:rFonts w:ascii="宋体" w:hAnsi="宋体"/>
                <w:color w:val="000000"/>
              </w:rPr>
            </w:pPr>
            <w:r>
              <w:rPr>
                <w:rFonts w:ascii="宋体" w:hAnsi="宋体"/>
                <w:color w:val="000000"/>
              </w:rPr>
              <w:t>1</w:t>
            </w:r>
          </w:p>
        </w:tc>
        <w:tc>
          <w:tcPr>
            <w:tcW w:w="1080" w:type="dxa"/>
          </w:tcPr>
          <w:p>
            <w:pPr>
              <w:adjustRightInd w:val="0"/>
              <w:snapToGrid w:val="0"/>
              <w:jc w:val="center"/>
              <w:rPr>
                <w:rFonts w:ascii="宋体" w:hAnsi="宋体"/>
                <w:color w:val="000000"/>
              </w:rPr>
            </w:pPr>
            <w:r>
              <w:rPr>
                <w:rFonts w:ascii="宋体" w:hAnsi="宋体"/>
                <w:color w:val="000000"/>
              </w:rPr>
              <w:t>1</w:t>
            </w:r>
          </w:p>
        </w:tc>
        <w:tc>
          <w:tcPr>
            <w:tcW w:w="1066"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ascii="宋体" w:hAnsi="宋体"/>
                <w:color w:val="000000"/>
              </w:rPr>
              <w:t>2</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科学</w:t>
            </w:r>
          </w:p>
        </w:tc>
        <w:tc>
          <w:tcPr>
            <w:tcW w:w="900"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ascii="宋体" w:hAnsi="宋体"/>
                <w:color w:val="000000"/>
              </w:rPr>
              <w:t>3</w:t>
            </w: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物理</w:t>
            </w:r>
          </w:p>
        </w:tc>
        <w:tc>
          <w:tcPr>
            <w:tcW w:w="900" w:type="dxa"/>
          </w:tcPr>
          <w:p>
            <w:pPr>
              <w:adjustRightInd w:val="0"/>
              <w:snapToGrid w:val="0"/>
              <w:jc w:val="center"/>
              <w:rPr>
                <w:rFonts w:ascii="宋体"/>
                <w:color w:val="000000"/>
              </w:rPr>
            </w:pPr>
          </w:p>
        </w:tc>
        <w:tc>
          <w:tcPr>
            <w:tcW w:w="1080" w:type="dxa"/>
          </w:tcPr>
          <w:p>
            <w:pPr>
              <w:adjustRightInd w:val="0"/>
              <w:snapToGrid w:val="0"/>
              <w:jc w:val="center"/>
              <w:rPr>
                <w:rFonts w:ascii="宋体"/>
                <w:color w:val="000000"/>
              </w:rPr>
            </w:pPr>
          </w:p>
        </w:tc>
        <w:tc>
          <w:tcPr>
            <w:tcW w:w="1066"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hint="eastAsia" w:ascii="宋体" w:hAnsi="宋体"/>
                <w:color w:val="000000"/>
              </w:rPr>
              <w:t>2</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化学</w:t>
            </w:r>
          </w:p>
        </w:tc>
        <w:tc>
          <w:tcPr>
            <w:tcW w:w="900" w:type="dxa"/>
          </w:tcPr>
          <w:p>
            <w:pPr>
              <w:adjustRightInd w:val="0"/>
              <w:snapToGrid w:val="0"/>
              <w:jc w:val="center"/>
              <w:rPr>
                <w:rFonts w:ascii="宋体"/>
                <w:color w:val="000000"/>
              </w:rPr>
            </w:pPr>
          </w:p>
        </w:tc>
        <w:tc>
          <w:tcPr>
            <w:tcW w:w="1080" w:type="dxa"/>
          </w:tcPr>
          <w:p>
            <w:pPr>
              <w:adjustRightInd w:val="0"/>
              <w:snapToGrid w:val="0"/>
              <w:jc w:val="center"/>
              <w:rPr>
                <w:rFonts w:ascii="宋体"/>
                <w:color w:val="000000"/>
              </w:rPr>
            </w:pPr>
          </w:p>
        </w:tc>
        <w:tc>
          <w:tcPr>
            <w:tcW w:w="1066" w:type="dxa"/>
          </w:tcPr>
          <w:p>
            <w:pPr>
              <w:adjustRightInd w:val="0"/>
              <w:snapToGrid w:val="0"/>
              <w:jc w:val="center"/>
              <w:rPr>
                <w:rFonts w:ascii="宋体"/>
                <w:color w:val="000000"/>
              </w:rPr>
            </w:pPr>
          </w:p>
        </w:tc>
        <w:tc>
          <w:tcPr>
            <w:tcW w:w="1080" w:type="dxa"/>
          </w:tcPr>
          <w:p>
            <w:pPr>
              <w:adjustRightInd w:val="0"/>
              <w:snapToGrid w:val="0"/>
              <w:jc w:val="center"/>
              <w:rPr>
                <w:rFonts w:ascii="宋体" w:hAnsi="宋体"/>
                <w:color w:val="000000"/>
              </w:rPr>
            </w:pPr>
            <w:r>
              <w:rPr>
                <w:rFonts w:hint="eastAsia" w:ascii="宋体" w:hAnsi="宋体"/>
                <w:color w:val="000000"/>
              </w:rPr>
              <w:t>2</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生命科学</w:t>
            </w:r>
          </w:p>
        </w:tc>
        <w:tc>
          <w:tcPr>
            <w:tcW w:w="900" w:type="dxa"/>
          </w:tcPr>
          <w:p>
            <w:pPr>
              <w:adjustRightInd w:val="0"/>
              <w:snapToGrid w:val="0"/>
              <w:jc w:val="center"/>
              <w:rPr>
                <w:rFonts w:ascii="宋体"/>
                <w:color w:val="000000"/>
              </w:rPr>
            </w:pPr>
          </w:p>
        </w:tc>
        <w:tc>
          <w:tcPr>
            <w:tcW w:w="1080" w:type="dxa"/>
          </w:tcPr>
          <w:p>
            <w:pPr>
              <w:adjustRightInd w:val="0"/>
              <w:snapToGrid w:val="0"/>
              <w:jc w:val="center"/>
              <w:rPr>
                <w:rFonts w:ascii="宋体"/>
                <w:color w:val="000000"/>
              </w:rPr>
            </w:pPr>
          </w:p>
        </w:tc>
        <w:tc>
          <w:tcPr>
            <w:tcW w:w="1066"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ascii="宋体" w:hAnsi="宋体"/>
                <w:color w:val="000000"/>
              </w:rPr>
              <w:t>1</w:t>
            </w:r>
          </w:p>
        </w:tc>
        <w:tc>
          <w:tcPr>
            <w:tcW w:w="2335" w:type="dxa"/>
          </w:tcPr>
          <w:p>
            <w:pPr>
              <w:adjustRightInd w:val="0"/>
              <w:snapToGrid w:val="0"/>
              <w:jc w:val="center"/>
              <w:rPr>
                <w:rFonts w:ascii="宋体" w:hAnsi="宋体"/>
                <w:color w:val="000000"/>
              </w:rPr>
            </w:pPr>
          </w:p>
          <w:p>
            <w:pPr>
              <w:adjustRightInd w:val="0"/>
              <w:snapToGrid w:val="0"/>
              <w:jc w:val="center"/>
              <w:rPr>
                <w:rFonts w:ascii="宋体" w:hAnsi="宋体"/>
                <w:color w:val="000000"/>
              </w:rPr>
            </w:pPr>
          </w:p>
          <w:p>
            <w:pPr>
              <w:adjustRightInd w:val="0"/>
              <w:snapToGrid w:val="0"/>
              <w:jc w:val="center"/>
              <w:rPr>
                <w:rFonts w:ascii="宋体" w:hAnsi="宋体"/>
                <w:color w:val="000000"/>
              </w:rPr>
            </w:pPr>
          </w:p>
          <w:p>
            <w:pPr>
              <w:adjustRightInd w:val="0"/>
              <w:snapToGrid w:val="0"/>
              <w:jc w:val="center"/>
              <w:rPr>
                <w:rFonts w:ascii="宋体" w:hAnsi="宋体"/>
                <w:color w:val="000000"/>
              </w:rPr>
            </w:pPr>
          </w:p>
          <w:p>
            <w:pPr>
              <w:adjustRightInd w:val="0"/>
              <w:snapToGrid w:val="0"/>
              <w:jc w:val="center"/>
              <w:rPr>
                <w:rFonts w:ascii="宋体"/>
                <w:color w:val="000000"/>
              </w:rPr>
            </w:pPr>
            <w:r>
              <w:rPr>
                <w:rFonts w:hint="eastAsia" w:ascii="宋体" w:hAnsi="宋体"/>
                <w:color w:val="000000"/>
              </w:rPr>
              <w:t>试后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地理</w:t>
            </w:r>
          </w:p>
        </w:tc>
        <w:tc>
          <w:tcPr>
            <w:tcW w:w="900"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ascii="宋体" w:hAnsi="宋体"/>
                <w:color w:val="000000"/>
              </w:rPr>
              <w:t>2</w:t>
            </w: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历史</w:t>
            </w:r>
          </w:p>
        </w:tc>
        <w:tc>
          <w:tcPr>
            <w:tcW w:w="900" w:type="dxa"/>
          </w:tcPr>
          <w:p>
            <w:pPr>
              <w:adjustRightInd w:val="0"/>
              <w:snapToGrid w:val="0"/>
              <w:jc w:val="center"/>
              <w:rPr>
                <w:rFonts w:ascii="宋体"/>
                <w:color w:val="000000"/>
              </w:rPr>
            </w:pPr>
          </w:p>
        </w:tc>
        <w:tc>
          <w:tcPr>
            <w:tcW w:w="1080"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2</w:t>
            </w:r>
          </w:p>
        </w:tc>
        <w:tc>
          <w:tcPr>
            <w:tcW w:w="1066" w:type="dxa"/>
          </w:tcPr>
          <w:p>
            <w:pPr>
              <w:adjustRightInd w:val="0"/>
              <w:snapToGrid w:val="0"/>
              <w:jc w:val="center"/>
              <w:rPr>
                <w:rFonts w:ascii="宋体" w:hAnsi="宋体"/>
                <w:color w:val="000000"/>
              </w:rPr>
            </w:pPr>
            <w:r>
              <w:rPr>
                <w:rFonts w:hint="eastAsia" w:ascii="宋体" w:hAnsi="宋体"/>
                <w:color w:val="000000"/>
              </w:rPr>
              <w:t>3</w:t>
            </w: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音乐</w:t>
            </w:r>
          </w:p>
        </w:tc>
        <w:tc>
          <w:tcPr>
            <w:tcW w:w="900" w:type="dxa"/>
          </w:tcPr>
          <w:p>
            <w:pPr>
              <w:adjustRightInd w:val="0"/>
              <w:snapToGrid w:val="0"/>
              <w:jc w:val="center"/>
              <w:rPr>
                <w:rFonts w:ascii="宋体" w:hAnsi="宋体"/>
                <w:color w:val="000000"/>
              </w:rPr>
            </w:pPr>
            <w:r>
              <w:rPr>
                <w:rFonts w:ascii="宋体" w:hAnsi="宋体"/>
                <w:color w:val="000000"/>
              </w:rPr>
              <w:t>1</w:t>
            </w:r>
          </w:p>
        </w:tc>
        <w:tc>
          <w:tcPr>
            <w:tcW w:w="1080" w:type="dxa"/>
          </w:tcPr>
          <w:p>
            <w:pPr>
              <w:adjustRightInd w:val="0"/>
              <w:snapToGrid w:val="0"/>
              <w:jc w:val="center"/>
              <w:rPr>
                <w:rFonts w:ascii="宋体" w:hAnsi="宋体"/>
                <w:color w:val="000000"/>
              </w:rPr>
            </w:pPr>
            <w:r>
              <w:rPr>
                <w:rFonts w:ascii="宋体" w:hAnsi="宋体"/>
                <w:color w:val="000000"/>
              </w:rPr>
              <w:t>1</w:t>
            </w: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美术</w:t>
            </w:r>
          </w:p>
        </w:tc>
        <w:tc>
          <w:tcPr>
            <w:tcW w:w="900" w:type="dxa"/>
          </w:tcPr>
          <w:p>
            <w:pPr>
              <w:adjustRightInd w:val="0"/>
              <w:snapToGrid w:val="0"/>
              <w:jc w:val="center"/>
              <w:rPr>
                <w:rFonts w:ascii="宋体" w:hAnsi="宋体"/>
                <w:color w:val="000000"/>
              </w:rPr>
            </w:pPr>
            <w:r>
              <w:rPr>
                <w:rFonts w:ascii="宋体" w:hAnsi="宋体"/>
                <w:color w:val="000000"/>
              </w:rPr>
              <w:t>1</w:t>
            </w:r>
          </w:p>
        </w:tc>
        <w:tc>
          <w:tcPr>
            <w:tcW w:w="1080" w:type="dxa"/>
          </w:tcPr>
          <w:p>
            <w:pPr>
              <w:adjustRightInd w:val="0"/>
              <w:snapToGrid w:val="0"/>
              <w:jc w:val="center"/>
              <w:rPr>
                <w:rFonts w:ascii="宋体" w:hAnsi="宋体"/>
                <w:color w:val="000000"/>
              </w:rPr>
            </w:pPr>
            <w:r>
              <w:rPr>
                <w:rFonts w:ascii="宋体" w:hAnsi="宋体"/>
                <w:color w:val="000000"/>
              </w:rPr>
              <w:t>1</w:t>
            </w: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艺术</w:t>
            </w:r>
          </w:p>
        </w:tc>
        <w:tc>
          <w:tcPr>
            <w:tcW w:w="900" w:type="dxa"/>
          </w:tcPr>
          <w:p>
            <w:pPr>
              <w:adjustRightInd w:val="0"/>
              <w:snapToGrid w:val="0"/>
              <w:jc w:val="center"/>
              <w:rPr>
                <w:rFonts w:ascii="宋体"/>
                <w:color w:val="000000"/>
              </w:rPr>
            </w:pPr>
          </w:p>
        </w:tc>
        <w:tc>
          <w:tcPr>
            <w:tcW w:w="1080" w:type="dxa"/>
          </w:tcPr>
          <w:p>
            <w:pPr>
              <w:adjustRightInd w:val="0"/>
              <w:snapToGrid w:val="0"/>
              <w:jc w:val="center"/>
              <w:rPr>
                <w:rFonts w:ascii="宋体"/>
                <w:color w:val="000000"/>
              </w:rPr>
            </w:pPr>
          </w:p>
        </w:tc>
        <w:tc>
          <w:tcPr>
            <w:tcW w:w="1066"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r>
              <w:rPr>
                <w:rFonts w:ascii="宋体" w:hAnsi="宋体"/>
                <w:b w:val="0"/>
                <w:bCs w:val="0"/>
                <w:color w:val="auto"/>
              </w:rPr>
              <w:t>2</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体育与健身</w:t>
            </w:r>
          </w:p>
        </w:tc>
        <w:tc>
          <w:tcPr>
            <w:tcW w:w="900" w:type="dxa"/>
          </w:tcPr>
          <w:p>
            <w:pPr>
              <w:adjustRightInd w:val="0"/>
              <w:snapToGrid w:val="0"/>
              <w:jc w:val="center"/>
              <w:rPr>
                <w:rFonts w:ascii="宋体" w:hAnsi="宋体"/>
                <w:color w:val="000000"/>
              </w:rPr>
            </w:pPr>
            <w:r>
              <w:rPr>
                <w:rFonts w:ascii="宋体" w:hAnsi="宋体"/>
                <w:color w:val="000000"/>
              </w:rPr>
              <w:t>3</w:t>
            </w:r>
          </w:p>
        </w:tc>
        <w:tc>
          <w:tcPr>
            <w:tcW w:w="1080" w:type="dxa"/>
          </w:tcPr>
          <w:p>
            <w:pPr>
              <w:adjustRightInd w:val="0"/>
              <w:snapToGrid w:val="0"/>
              <w:jc w:val="center"/>
              <w:rPr>
                <w:rFonts w:ascii="宋体" w:hAnsi="宋体"/>
                <w:color w:val="000000"/>
              </w:rPr>
            </w:pPr>
            <w:r>
              <w:rPr>
                <w:rFonts w:ascii="宋体" w:hAnsi="宋体"/>
                <w:color w:val="000000"/>
              </w:rPr>
              <w:t>3</w:t>
            </w:r>
          </w:p>
        </w:tc>
        <w:tc>
          <w:tcPr>
            <w:tcW w:w="1066" w:type="dxa"/>
          </w:tcPr>
          <w:p>
            <w:pPr>
              <w:adjustRightInd w:val="0"/>
              <w:snapToGrid w:val="0"/>
              <w:jc w:val="center"/>
              <w:rPr>
                <w:rFonts w:ascii="宋体" w:hAnsi="宋体"/>
                <w:color w:val="000000"/>
              </w:rPr>
            </w:pPr>
            <w:r>
              <w:rPr>
                <w:rFonts w:ascii="宋体" w:hAnsi="宋体"/>
                <w:color w:val="000000"/>
              </w:rPr>
              <w:t>3</w:t>
            </w:r>
          </w:p>
        </w:tc>
        <w:tc>
          <w:tcPr>
            <w:tcW w:w="1080" w:type="dxa"/>
          </w:tcPr>
          <w:p>
            <w:pPr>
              <w:adjustRightInd w:val="0"/>
              <w:snapToGrid w:val="0"/>
              <w:jc w:val="center"/>
              <w:rPr>
                <w:rFonts w:ascii="宋体" w:hAnsi="宋体"/>
                <w:color w:val="000000"/>
              </w:rPr>
            </w:pPr>
            <w:r>
              <w:rPr>
                <w:rFonts w:ascii="宋体" w:hAnsi="宋体"/>
                <w:color w:val="000000"/>
              </w:rPr>
              <w:t>3</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劳动技术</w:t>
            </w:r>
          </w:p>
        </w:tc>
        <w:tc>
          <w:tcPr>
            <w:tcW w:w="900"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2</w:t>
            </w:r>
          </w:p>
        </w:tc>
        <w:tc>
          <w:tcPr>
            <w:tcW w:w="1080" w:type="dxa"/>
          </w:tcPr>
          <w:p>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1</w:t>
            </w: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ind w:firstLine="525" w:firstLineChars="250"/>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376" w:type="dxa"/>
            <w:vMerge w:val="continue"/>
            <w:vAlign w:val="center"/>
          </w:tcPr>
          <w:p>
            <w:pPr>
              <w:widowControl/>
              <w:jc w:val="left"/>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信息科技</w:t>
            </w:r>
          </w:p>
        </w:tc>
        <w:tc>
          <w:tcPr>
            <w:tcW w:w="900" w:type="dxa"/>
          </w:tcPr>
          <w:p>
            <w:pPr>
              <w:adjustRightInd w:val="0"/>
              <w:snapToGrid w:val="0"/>
              <w:jc w:val="center"/>
              <w:rPr>
                <w:rFonts w:ascii="宋体" w:hAnsi="宋体"/>
                <w:color w:val="000000"/>
              </w:rPr>
            </w:pPr>
            <w:r>
              <w:rPr>
                <w:rFonts w:ascii="宋体" w:hAnsi="宋体"/>
                <w:color w:val="000000"/>
              </w:rPr>
              <w:t>2</w:t>
            </w:r>
          </w:p>
        </w:tc>
        <w:tc>
          <w:tcPr>
            <w:tcW w:w="1080" w:type="dxa"/>
          </w:tcPr>
          <w:p>
            <w:pPr>
              <w:adjustRightInd w:val="0"/>
              <w:snapToGrid w:val="0"/>
              <w:jc w:val="center"/>
              <w:rPr>
                <w:rFonts w:ascii="宋体" w:hAnsi="宋体"/>
                <w:color w:val="000000"/>
              </w:rPr>
            </w:pPr>
          </w:p>
        </w:tc>
        <w:tc>
          <w:tcPr>
            <w:tcW w:w="1066" w:type="dxa"/>
          </w:tcPr>
          <w:p>
            <w:pPr>
              <w:adjustRightInd w:val="0"/>
              <w:snapToGrid w:val="0"/>
              <w:jc w:val="center"/>
              <w:rPr>
                <w:rFonts w:ascii="宋体" w:hAnsi="宋体"/>
                <w:color w:val="000000"/>
              </w:rPr>
            </w:pPr>
          </w:p>
        </w:tc>
        <w:tc>
          <w:tcPr>
            <w:tcW w:w="1080" w:type="dxa"/>
          </w:tcPr>
          <w:p>
            <w:pPr>
              <w:adjustRightInd w:val="0"/>
              <w:snapToGrid w:val="0"/>
              <w:jc w:val="center"/>
              <w:rPr>
                <w:rFonts w:ascii="宋体" w:hAnsi="宋体"/>
                <w:color w:val="000000"/>
              </w:rPr>
            </w:pP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376" w:type="dxa"/>
            <w:vMerge w:val="continue"/>
            <w:tcBorders>
              <w:bottom w:val="single" w:color="auto" w:sz="12" w:space="0"/>
            </w:tcBorders>
            <w:vAlign w:val="center"/>
          </w:tcPr>
          <w:p>
            <w:pPr>
              <w:widowControl/>
              <w:jc w:val="left"/>
              <w:rPr>
                <w:rFonts w:ascii="宋体"/>
                <w:color w:val="000000"/>
              </w:rPr>
            </w:pPr>
          </w:p>
        </w:tc>
        <w:tc>
          <w:tcPr>
            <w:tcW w:w="2093" w:type="dxa"/>
            <w:tcBorders>
              <w:bottom w:val="single" w:color="auto" w:sz="12" w:space="0"/>
            </w:tcBorders>
          </w:tcPr>
          <w:p>
            <w:pPr>
              <w:adjustRightInd w:val="0"/>
              <w:snapToGrid w:val="0"/>
              <w:jc w:val="center"/>
              <w:rPr>
                <w:rFonts w:ascii="宋体"/>
                <w:color w:val="000000"/>
              </w:rPr>
            </w:pPr>
            <w:r>
              <w:rPr>
                <w:rFonts w:hint="eastAsia" w:ascii="宋体" w:hAnsi="宋体"/>
                <w:color w:val="000000"/>
              </w:rPr>
              <w:t>周课时数</w:t>
            </w:r>
          </w:p>
        </w:tc>
        <w:tc>
          <w:tcPr>
            <w:tcW w:w="900" w:type="dxa"/>
            <w:tcBorders>
              <w:bottom w:val="single" w:color="auto" w:sz="12" w:space="0"/>
            </w:tcBorders>
          </w:tcPr>
          <w:p>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27</w:t>
            </w:r>
          </w:p>
        </w:tc>
        <w:tc>
          <w:tcPr>
            <w:tcW w:w="1080" w:type="dxa"/>
            <w:tcBorders>
              <w:bottom w:val="single" w:color="auto" w:sz="12" w:space="0"/>
            </w:tcBorders>
          </w:tcPr>
          <w:p>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27</w:t>
            </w:r>
          </w:p>
        </w:tc>
        <w:tc>
          <w:tcPr>
            <w:tcW w:w="1066" w:type="dxa"/>
            <w:tcBorders>
              <w:bottom w:val="single" w:color="auto" w:sz="12" w:space="0"/>
            </w:tcBorders>
          </w:tcPr>
          <w:p>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27</w:t>
            </w:r>
          </w:p>
        </w:tc>
        <w:tc>
          <w:tcPr>
            <w:tcW w:w="1080" w:type="dxa"/>
            <w:tcBorders>
              <w:bottom w:val="single" w:color="auto" w:sz="12" w:space="0"/>
            </w:tcBorders>
          </w:tcPr>
          <w:p>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26</w:t>
            </w:r>
          </w:p>
        </w:tc>
        <w:tc>
          <w:tcPr>
            <w:tcW w:w="2335" w:type="dxa"/>
            <w:tcBorders>
              <w:bottom w:val="single" w:color="auto" w:sz="12" w:space="0"/>
            </w:tcBorders>
            <w:vAlign w:val="center"/>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exact"/>
          <w:jc w:val="center"/>
        </w:trPr>
        <w:tc>
          <w:tcPr>
            <w:tcW w:w="376" w:type="dxa"/>
            <w:vMerge w:val="restart"/>
            <w:vAlign w:val="center"/>
          </w:tcPr>
          <w:p>
            <w:pPr>
              <w:adjustRightInd w:val="0"/>
              <w:snapToGrid w:val="0"/>
              <w:jc w:val="center"/>
              <w:rPr>
                <w:rFonts w:ascii="宋体"/>
                <w:color w:val="000000"/>
              </w:rPr>
            </w:pPr>
            <w:r>
              <w:rPr>
                <w:rFonts w:hint="eastAsia" w:ascii="宋体" w:hAnsi="宋体"/>
                <w:color w:val="000000"/>
              </w:rPr>
              <w:t>拓</w:t>
            </w:r>
          </w:p>
          <w:p>
            <w:pPr>
              <w:adjustRightInd w:val="0"/>
              <w:snapToGrid w:val="0"/>
              <w:jc w:val="center"/>
              <w:rPr>
                <w:rFonts w:ascii="宋体"/>
                <w:color w:val="000000"/>
              </w:rPr>
            </w:pPr>
            <w:r>
              <w:rPr>
                <w:rFonts w:hint="eastAsia" w:ascii="宋体" w:hAnsi="宋体"/>
                <w:color w:val="000000"/>
              </w:rPr>
              <w:t>展</w:t>
            </w:r>
          </w:p>
          <w:p>
            <w:pPr>
              <w:adjustRightInd w:val="0"/>
              <w:snapToGrid w:val="0"/>
              <w:jc w:val="center"/>
              <w:rPr>
                <w:rFonts w:ascii="宋体"/>
                <w:color w:val="000000"/>
              </w:rPr>
            </w:pPr>
            <w:r>
              <w:rPr>
                <w:rFonts w:hint="eastAsia" w:ascii="宋体" w:hAnsi="宋体"/>
                <w:color w:val="000000"/>
              </w:rPr>
              <w:t>型</w:t>
            </w:r>
          </w:p>
          <w:p>
            <w:pPr>
              <w:adjustRightInd w:val="0"/>
              <w:snapToGrid w:val="0"/>
              <w:jc w:val="center"/>
              <w:rPr>
                <w:rFonts w:ascii="宋体"/>
                <w:color w:val="000000"/>
              </w:rPr>
            </w:pPr>
            <w:r>
              <w:rPr>
                <w:rFonts w:hint="eastAsia" w:ascii="宋体" w:hAnsi="宋体"/>
                <w:color w:val="000000"/>
              </w:rPr>
              <w:t>课</w:t>
            </w:r>
          </w:p>
          <w:p>
            <w:pPr>
              <w:adjustRightInd w:val="0"/>
              <w:snapToGrid w:val="0"/>
              <w:jc w:val="center"/>
              <w:rPr>
                <w:rFonts w:ascii="宋体"/>
                <w:color w:val="000000"/>
              </w:rPr>
            </w:pPr>
            <w:r>
              <w:rPr>
                <w:rFonts w:hint="eastAsia" w:ascii="宋体" w:hAnsi="宋体"/>
                <w:color w:val="000000"/>
              </w:rPr>
              <w:t>程</w:t>
            </w:r>
          </w:p>
        </w:tc>
        <w:tc>
          <w:tcPr>
            <w:tcW w:w="2093" w:type="dxa"/>
          </w:tcPr>
          <w:p>
            <w:pPr>
              <w:adjustRightInd w:val="0"/>
              <w:snapToGrid w:val="0"/>
              <w:jc w:val="center"/>
              <w:rPr>
                <w:rFonts w:ascii="宋体" w:hAnsi="宋体"/>
                <w:color w:val="000000"/>
              </w:rPr>
            </w:pPr>
            <w:r>
              <w:rPr>
                <w:rFonts w:hint="eastAsia" w:ascii="宋体" w:hAnsi="宋体"/>
                <w:color w:val="000000"/>
              </w:rPr>
              <w:t>学科类、活动类</w:t>
            </w:r>
          </w:p>
          <w:p>
            <w:pPr>
              <w:adjustRightInd w:val="0"/>
              <w:snapToGrid w:val="0"/>
              <w:jc w:val="center"/>
              <w:rPr>
                <w:rFonts w:ascii="宋体"/>
                <w:color w:val="000000"/>
              </w:rPr>
            </w:pPr>
            <w:r>
              <w:rPr>
                <w:rFonts w:hint="eastAsia" w:ascii="宋体"/>
                <w:color w:val="000000"/>
              </w:rPr>
              <w:t>（含体育活动）</w:t>
            </w:r>
          </w:p>
        </w:tc>
        <w:tc>
          <w:tcPr>
            <w:tcW w:w="900" w:type="dxa"/>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4</w:t>
            </w:r>
          </w:p>
        </w:tc>
        <w:tc>
          <w:tcPr>
            <w:tcW w:w="1080" w:type="dxa"/>
          </w:tcPr>
          <w:p>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4</w:t>
            </w:r>
          </w:p>
        </w:tc>
        <w:tc>
          <w:tcPr>
            <w:tcW w:w="1066" w:type="dxa"/>
          </w:tcPr>
          <w:p>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4</w:t>
            </w:r>
          </w:p>
        </w:tc>
        <w:tc>
          <w:tcPr>
            <w:tcW w:w="1080" w:type="dxa"/>
          </w:tcPr>
          <w:p>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exact"/>
          <w:jc w:val="center"/>
        </w:trPr>
        <w:tc>
          <w:tcPr>
            <w:tcW w:w="376" w:type="dxa"/>
            <w:vMerge w:val="continue"/>
            <w:vAlign w:val="center"/>
          </w:tcPr>
          <w:p>
            <w:pPr>
              <w:adjustRightInd w:val="0"/>
              <w:snapToGrid w:val="0"/>
              <w:jc w:val="center"/>
              <w:rPr>
                <w:rFonts w:ascii="宋体"/>
                <w:color w:val="000000"/>
              </w:rPr>
            </w:pPr>
          </w:p>
        </w:tc>
        <w:tc>
          <w:tcPr>
            <w:tcW w:w="2093" w:type="dxa"/>
          </w:tcPr>
          <w:p>
            <w:pPr>
              <w:adjustRightInd w:val="0"/>
              <w:snapToGrid w:val="0"/>
              <w:jc w:val="center"/>
              <w:rPr>
                <w:rFonts w:ascii="宋体"/>
                <w:color w:val="000000"/>
              </w:rPr>
            </w:pPr>
            <w:r>
              <w:rPr>
                <w:rFonts w:hint="eastAsia" w:ascii="宋体" w:hAnsi="宋体"/>
                <w:color w:val="000000"/>
              </w:rPr>
              <w:t>少先队活动课</w:t>
            </w:r>
          </w:p>
        </w:tc>
        <w:tc>
          <w:tcPr>
            <w:tcW w:w="900" w:type="dxa"/>
          </w:tcPr>
          <w:p>
            <w:pPr>
              <w:adjustRightInd w:val="0"/>
              <w:snapToGrid w:val="0"/>
              <w:jc w:val="center"/>
              <w:rPr>
                <w:rFonts w:ascii="宋体" w:hAnsi="宋体"/>
                <w:color w:val="000000"/>
              </w:rPr>
            </w:pPr>
            <w:r>
              <w:rPr>
                <w:rFonts w:ascii="宋体" w:hAnsi="宋体"/>
                <w:color w:val="000000"/>
              </w:rPr>
              <w:t>1</w:t>
            </w:r>
          </w:p>
        </w:tc>
        <w:tc>
          <w:tcPr>
            <w:tcW w:w="1080" w:type="dxa"/>
          </w:tcPr>
          <w:p>
            <w:pPr>
              <w:adjustRightInd w:val="0"/>
              <w:snapToGrid w:val="0"/>
              <w:jc w:val="center"/>
              <w:rPr>
                <w:rFonts w:ascii="宋体" w:hAnsi="宋体"/>
                <w:color w:val="000000"/>
              </w:rPr>
            </w:pPr>
            <w:r>
              <w:rPr>
                <w:rFonts w:ascii="宋体" w:hAnsi="宋体"/>
                <w:color w:val="000000"/>
              </w:rPr>
              <w:t>1</w:t>
            </w:r>
          </w:p>
        </w:tc>
        <w:tc>
          <w:tcPr>
            <w:tcW w:w="1066" w:type="dxa"/>
          </w:tcPr>
          <w:p>
            <w:pPr>
              <w:adjustRightInd w:val="0"/>
              <w:snapToGrid w:val="0"/>
              <w:jc w:val="center"/>
              <w:rPr>
                <w:rFonts w:ascii="宋体" w:hAnsi="宋体"/>
                <w:color w:val="000000"/>
              </w:rPr>
            </w:pPr>
            <w:r>
              <w:rPr>
                <w:rFonts w:ascii="宋体" w:hAnsi="宋体"/>
                <w:color w:val="000000"/>
              </w:rPr>
              <w:t>1</w:t>
            </w:r>
          </w:p>
        </w:tc>
        <w:tc>
          <w:tcPr>
            <w:tcW w:w="1080" w:type="dxa"/>
          </w:tcPr>
          <w:p>
            <w:pPr>
              <w:adjustRightInd w:val="0"/>
              <w:snapToGrid w:val="0"/>
              <w:jc w:val="center"/>
              <w:rPr>
                <w:rFonts w:ascii="宋体" w:hAnsi="宋体"/>
                <w:color w:val="000000"/>
              </w:rPr>
            </w:pPr>
            <w:r>
              <w:rPr>
                <w:rFonts w:ascii="宋体" w:hAnsi="宋体"/>
                <w:color w:val="000000"/>
              </w:rPr>
              <w:t>1</w:t>
            </w:r>
          </w:p>
        </w:tc>
        <w:tc>
          <w:tcPr>
            <w:tcW w:w="2335" w:type="dxa"/>
          </w:tcPr>
          <w:p>
            <w:pPr>
              <w:adjustRightInd w:val="0"/>
              <w:snapToGrid w:val="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376" w:type="dxa"/>
            <w:vMerge w:val="continue"/>
            <w:vAlign w:val="center"/>
          </w:tcPr>
          <w:p>
            <w:pPr>
              <w:widowControl/>
              <w:jc w:val="left"/>
              <w:rPr>
                <w:rFonts w:ascii="宋体"/>
                <w:color w:val="000000"/>
              </w:rPr>
            </w:pPr>
          </w:p>
        </w:tc>
        <w:tc>
          <w:tcPr>
            <w:tcW w:w="2093" w:type="dxa"/>
            <w:vMerge w:val="restart"/>
            <w:vAlign w:val="center"/>
          </w:tcPr>
          <w:p>
            <w:pPr>
              <w:adjustRightInd w:val="0"/>
              <w:snapToGrid w:val="0"/>
              <w:spacing w:before="156" w:beforeLines="50"/>
              <w:jc w:val="center"/>
              <w:rPr>
                <w:rFonts w:ascii="宋体"/>
                <w:color w:val="000000"/>
              </w:rPr>
            </w:pPr>
            <w:r>
              <w:rPr>
                <w:rFonts w:hint="eastAsia" w:ascii="宋体" w:hAnsi="宋体"/>
                <w:color w:val="000000"/>
              </w:rPr>
              <w:t>社区服务</w:t>
            </w:r>
          </w:p>
          <w:p>
            <w:pPr>
              <w:adjustRightInd w:val="0"/>
              <w:snapToGrid w:val="0"/>
              <w:jc w:val="center"/>
              <w:rPr>
                <w:rFonts w:ascii="宋体"/>
                <w:color w:val="000000"/>
              </w:rPr>
            </w:pPr>
            <w:r>
              <w:rPr>
                <w:rFonts w:hint="eastAsia" w:ascii="宋体" w:hAnsi="宋体"/>
                <w:color w:val="000000"/>
              </w:rPr>
              <w:t>社会实践</w:t>
            </w:r>
          </w:p>
        </w:tc>
        <w:tc>
          <w:tcPr>
            <w:tcW w:w="4126" w:type="dxa"/>
            <w:gridSpan w:val="4"/>
            <w:vMerge w:val="restart"/>
            <w:vAlign w:val="center"/>
          </w:tcPr>
          <w:p>
            <w:pPr>
              <w:adjustRightInd w:val="0"/>
              <w:snapToGrid w:val="0"/>
              <w:spacing w:before="156" w:beforeLines="50"/>
              <w:jc w:val="center"/>
              <w:rPr>
                <w:rFonts w:hint="eastAsia" w:ascii="宋体" w:eastAsia="宋体"/>
                <w:color w:val="000000"/>
                <w:lang w:eastAsia="zh-CN"/>
              </w:rPr>
            </w:pPr>
            <w:r>
              <w:rPr>
                <w:rFonts w:hint="eastAsia" w:ascii="宋体" w:hAnsi="宋体"/>
                <w:color w:val="000000"/>
                <w:lang w:eastAsia="zh-CN"/>
              </w:rPr>
              <w:t>见社会实践内容与课时分配</w:t>
            </w:r>
          </w:p>
        </w:tc>
        <w:tc>
          <w:tcPr>
            <w:tcW w:w="2335" w:type="dxa"/>
            <w:vAlign w:val="center"/>
          </w:tcPr>
          <w:p>
            <w:pPr>
              <w:adjustRightInd w:val="0"/>
              <w:snapToGri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 w:hRule="atLeast"/>
          <w:jc w:val="center"/>
        </w:trPr>
        <w:tc>
          <w:tcPr>
            <w:tcW w:w="376" w:type="dxa"/>
            <w:vMerge w:val="continue"/>
            <w:vAlign w:val="center"/>
          </w:tcPr>
          <w:p>
            <w:pPr>
              <w:widowControl/>
              <w:jc w:val="left"/>
              <w:rPr>
                <w:rFonts w:ascii="宋体"/>
                <w:color w:val="000000"/>
              </w:rPr>
            </w:pPr>
          </w:p>
        </w:tc>
        <w:tc>
          <w:tcPr>
            <w:tcW w:w="2093" w:type="dxa"/>
            <w:vMerge w:val="continue"/>
            <w:vAlign w:val="center"/>
          </w:tcPr>
          <w:p>
            <w:pPr>
              <w:adjustRightInd w:val="0"/>
              <w:snapToGrid w:val="0"/>
              <w:jc w:val="center"/>
              <w:rPr>
                <w:rFonts w:ascii="宋体"/>
                <w:color w:val="000000"/>
              </w:rPr>
            </w:pPr>
          </w:p>
        </w:tc>
        <w:tc>
          <w:tcPr>
            <w:tcW w:w="4126" w:type="dxa"/>
            <w:gridSpan w:val="4"/>
            <w:vMerge w:val="continue"/>
            <w:vAlign w:val="center"/>
          </w:tcPr>
          <w:p>
            <w:pPr>
              <w:adjustRightInd w:val="0"/>
              <w:snapToGrid w:val="0"/>
              <w:jc w:val="center"/>
              <w:rPr>
                <w:rFonts w:ascii="宋体"/>
                <w:color w:val="000000"/>
              </w:rPr>
            </w:pPr>
          </w:p>
        </w:tc>
        <w:tc>
          <w:tcPr>
            <w:tcW w:w="2335" w:type="dxa"/>
            <w:vAlign w:val="center"/>
          </w:tcPr>
          <w:p>
            <w:pPr>
              <w:adjustRightInd w:val="0"/>
              <w:snapToGri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469" w:type="dxa"/>
            <w:gridSpan w:val="2"/>
            <w:vAlign w:val="center"/>
          </w:tcPr>
          <w:p>
            <w:pPr>
              <w:adjustRightInd w:val="0"/>
              <w:snapToGrid w:val="0"/>
              <w:jc w:val="center"/>
              <w:rPr>
                <w:rFonts w:ascii="宋体"/>
                <w:color w:val="000000"/>
                <w:spacing w:val="-12"/>
              </w:rPr>
            </w:pPr>
            <w:r>
              <w:rPr>
                <w:rFonts w:hint="eastAsia" w:ascii="宋体" w:hAnsi="宋体"/>
                <w:color w:val="000000"/>
              </w:rPr>
              <w:t>探究型课程</w:t>
            </w:r>
          </w:p>
        </w:tc>
        <w:tc>
          <w:tcPr>
            <w:tcW w:w="900" w:type="dxa"/>
            <w:vAlign w:val="center"/>
          </w:tcPr>
          <w:p>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2</w:t>
            </w:r>
          </w:p>
        </w:tc>
        <w:tc>
          <w:tcPr>
            <w:tcW w:w="1080" w:type="dxa"/>
            <w:vAlign w:val="center"/>
          </w:tcPr>
          <w:p>
            <w:pPr>
              <w:adjustRightInd w:val="0"/>
              <w:snapToGrid w:val="0"/>
              <w:jc w:val="center"/>
              <w:rPr>
                <w:rFonts w:ascii="宋体" w:hAnsi="宋体"/>
                <w:color w:val="000000"/>
              </w:rPr>
            </w:pPr>
            <w:r>
              <w:rPr>
                <w:rFonts w:hint="eastAsia" w:ascii="宋体" w:hAnsi="宋体"/>
                <w:color w:val="000000"/>
              </w:rPr>
              <w:t>2</w:t>
            </w:r>
          </w:p>
        </w:tc>
        <w:tc>
          <w:tcPr>
            <w:tcW w:w="1066" w:type="dxa"/>
            <w:vAlign w:val="center"/>
          </w:tcPr>
          <w:p>
            <w:pPr>
              <w:adjustRightInd w:val="0"/>
              <w:snapToGrid w:val="0"/>
              <w:jc w:val="center"/>
              <w:rPr>
                <w:rFonts w:ascii="宋体" w:hAnsi="宋体"/>
                <w:color w:val="000000"/>
              </w:rPr>
            </w:pPr>
            <w:r>
              <w:rPr>
                <w:rFonts w:hint="eastAsia" w:ascii="宋体" w:hAnsi="宋体"/>
                <w:color w:val="000000"/>
              </w:rPr>
              <w:t>2</w:t>
            </w:r>
          </w:p>
        </w:tc>
        <w:tc>
          <w:tcPr>
            <w:tcW w:w="1080" w:type="dxa"/>
            <w:vAlign w:val="center"/>
          </w:tcPr>
          <w:p>
            <w:pPr>
              <w:adjustRightInd w:val="0"/>
              <w:snapToGrid w:val="0"/>
              <w:jc w:val="center"/>
              <w:rPr>
                <w:rFonts w:ascii="宋体" w:hAnsi="宋体"/>
                <w:color w:val="000000"/>
              </w:rPr>
            </w:pPr>
            <w:r>
              <w:rPr>
                <w:rFonts w:hint="eastAsia" w:ascii="宋体" w:hAnsi="宋体"/>
                <w:color w:val="auto"/>
              </w:rPr>
              <w:t>2</w:t>
            </w:r>
          </w:p>
        </w:tc>
        <w:tc>
          <w:tcPr>
            <w:tcW w:w="2335" w:type="dxa"/>
            <w:vAlign w:val="center"/>
          </w:tcPr>
          <w:p>
            <w:pPr>
              <w:adjustRightInd w:val="0"/>
              <w:snapToGrid w:val="0"/>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469" w:type="dxa"/>
            <w:gridSpan w:val="2"/>
            <w:vAlign w:val="center"/>
          </w:tcPr>
          <w:p>
            <w:pPr>
              <w:adjustRightInd w:val="0"/>
              <w:snapToGrid w:val="0"/>
              <w:jc w:val="center"/>
              <w:rPr>
                <w:rFonts w:ascii="宋体"/>
                <w:color w:val="000000"/>
              </w:rPr>
            </w:pPr>
            <w:r>
              <w:rPr>
                <w:rFonts w:hint="eastAsia" w:ascii="宋体" w:hAnsi="宋体"/>
                <w:color w:val="000000"/>
              </w:rPr>
              <w:t>午会</w:t>
            </w:r>
          </w:p>
        </w:tc>
        <w:tc>
          <w:tcPr>
            <w:tcW w:w="4126" w:type="dxa"/>
            <w:gridSpan w:val="4"/>
            <w:vAlign w:val="center"/>
          </w:tcPr>
          <w:p>
            <w:pPr>
              <w:adjustRightInd w:val="0"/>
              <w:snapToGrid w:val="0"/>
              <w:jc w:val="center"/>
              <w:rPr>
                <w:rFonts w:ascii="宋体"/>
                <w:color w:val="000000"/>
              </w:rPr>
            </w:pPr>
            <w:r>
              <w:rPr>
                <w:rFonts w:hint="eastAsia" w:ascii="宋体" w:hAnsi="宋体"/>
                <w:color w:val="000000"/>
              </w:rPr>
              <w:t>每天</w:t>
            </w:r>
            <w:r>
              <w:rPr>
                <w:rFonts w:hint="eastAsia" w:ascii="宋体" w:hAnsi="宋体"/>
                <w:color w:val="000000"/>
                <w:lang w:val="en-US" w:eastAsia="zh-CN"/>
              </w:rPr>
              <w:t>20</w:t>
            </w:r>
            <w:r>
              <w:rPr>
                <w:rFonts w:hint="eastAsia" w:ascii="宋体" w:hAnsi="宋体"/>
                <w:color w:val="000000"/>
              </w:rPr>
              <w:t>分钟</w:t>
            </w:r>
          </w:p>
        </w:tc>
        <w:tc>
          <w:tcPr>
            <w:tcW w:w="2335" w:type="dxa"/>
            <w:vAlign w:val="center"/>
          </w:tcPr>
          <w:p>
            <w:pPr>
              <w:adjustRightInd w:val="0"/>
              <w:snapToGri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469" w:type="dxa"/>
            <w:gridSpan w:val="2"/>
            <w:vAlign w:val="center"/>
          </w:tcPr>
          <w:p>
            <w:pPr>
              <w:adjustRightInd w:val="0"/>
              <w:snapToGrid w:val="0"/>
              <w:jc w:val="center"/>
              <w:rPr>
                <w:rFonts w:ascii="宋体"/>
                <w:color w:val="000000"/>
              </w:rPr>
            </w:pPr>
            <w:r>
              <w:rPr>
                <w:rFonts w:hint="eastAsia" w:ascii="宋体" w:hAnsi="宋体"/>
                <w:color w:val="000000"/>
              </w:rPr>
              <w:t>广播操、眼保健操</w:t>
            </w:r>
          </w:p>
        </w:tc>
        <w:tc>
          <w:tcPr>
            <w:tcW w:w="4126" w:type="dxa"/>
            <w:gridSpan w:val="4"/>
            <w:vAlign w:val="center"/>
          </w:tcPr>
          <w:p>
            <w:pPr>
              <w:adjustRightInd w:val="0"/>
              <w:snapToGrid w:val="0"/>
              <w:jc w:val="center"/>
              <w:rPr>
                <w:rFonts w:ascii="宋体"/>
                <w:color w:val="000000"/>
              </w:rPr>
            </w:pPr>
            <w:r>
              <w:rPr>
                <w:rFonts w:hint="eastAsia" w:ascii="宋体" w:hAnsi="宋体"/>
                <w:color w:val="000000"/>
              </w:rPr>
              <w:t>每天约4</w:t>
            </w:r>
            <w:r>
              <w:rPr>
                <w:rFonts w:ascii="宋体" w:hAnsi="宋体"/>
                <w:color w:val="000000"/>
              </w:rPr>
              <w:t>0</w:t>
            </w:r>
            <w:r>
              <w:rPr>
                <w:rFonts w:hint="eastAsia" w:ascii="宋体" w:hAnsi="宋体"/>
                <w:color w:val="000000"/>
              </w:rPr>
              <w:t>分钟</w:t>
            </w:r>
          </w:p>
        </w:tc>
        <w:tc>
          <w:tcPr>
            <w:tcW w:w="2335" w:type="dxa"/>
            <w:vAlign w:val="center"/>
          </w:tcPr>
          <w:p>
            <w:pPr>
              <w:adjustRightInd w:val="0"/>
              <w:snapToGrid w:val="0"/>
              <w:jc w:val="cente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469" w:type="dxa"/>
            <w:gridSpan w:val="2"/>
            <w:tcBorders>
              <w:bottom w:val="single" w:color="auto" w:sz="12" w:space="0"/>
            </w:tcBorders>
          </w:tcPr>
          <w:p>
            <w:pPr>
              <w:adjustRightInd w:val="0"/>
              <w:snapToGrid w:val="0"/>
              <w:spacing w:before="156" w:beforeLines="50"/>
              <w:jc w:val="center"/>
              <w:rPr>
                <w:rFonts w:ascii="宋体"/>
                <w:color w:val="000000"/>
              </w:rPr>
            </w:pPr>
            <w:r>
              <w:rPr>
                <w:rFonts w:hint="eastAsia" w:ascii="宋体" w:hAnsi="宋体"/>
                <w:color w:val="000000"/>
              </w:rPr>
              <w:t>周总课时量</w:t>
            </w:r>
          </w:p>
        </w:tc>
        <w:tc>
          <w:tcPr>
            <w:tcW w:w="900" w:type="dxa"/>
            <w:tcBorders>
              <w:bottom w:val="single" w:color="auto" w:sz="12" w:space="0"/>
            </w:tcBorders>
          </w:tcPr>
          <w:p>
            <w:pPr>
              <w:adjustRightInd w:val="0"/>
              <w:snapToGrid w:val="0"/>
              <w:spacing w:before="156" w:beforeLines="50"/>
              <w:jc w:val="center"/>
              <w:rPr>
                <w:rFonts w:ascii="宋体" w:hAnsi="宋体"/>
                <w:color w:val="000000"/>
              </w:rPr>
            </w:pPr>
            <w:r>
              <w:rPr>
                <w:rFonts w:ascii="宋体" w:hAnsi="宋体"/>
                <w:color w:val="000000"/>
              </w:rPr>
              <w:t>34</w:t>
            </w:r>
          </w:p>
        </w:tc>
        <w:tc>
          <w:tcPr>
            <w:tcW w:w="1080" w:type="dxa"/>
            <w:tcBorders>
              <w:bottom w:val="single" w:color="auto" w:sz="12" w:space="0"/>
            </w:tcBorders>
          </w:tcPr>
          <w:p>
            <w:pPr>
              <w:adjustRightInd w:val="0"/>
              <w:snapToGrid w:val="0"/>
              <w:spacing w:before="156" w:beforeLines="50"/>
              <w:jc w:val="center"/>
              <w:rPr>
                <w:rFonts w:ascii="宋体" w:hAnsi="宋体"/>
                <w:color w:val="000000"/>
              </w:rPr>
            </w:pPr>
            <w:r>
              <w:rPr>
                <w:rFonts w:ascii="宋体" w:hAnsi="宋体"/>
                <w:color w:val="000000"/>
              </w:rPr>
              <w:t>34</w:t>
            </w:r>
          </w:p>
        </w:tc>
        <w:tc>
          <w:tcPr>
            <w:tcW w:w="1066" w:type="dxa"/>
            <w:tcBorders>
              <w:bottom w:val="single" w:color="auto" w:sz="12" w:space="0"/>
            </w:tcBorders>
          </w:tcPr>
          <w:p>
            <w:pPr>
              <w:adjustRightInd w:val="0"/>
              <w:snapToGrid w:val="0"/>
              <w:spacing w:before="156" w:beforeLines="50"/>
              <w:jc w:val="center"/>
              <w:rPr>
                <w:rFonts w:ascii="宋体" w:hAnsi="宋体"/>
                <w:color w:val="000000"/>
              </w:rPr>
            </w:pPr>
            <w:r>
              <w:rPr>
                <w:rFonts w:ascii="宋体" w:hAnsi="宋体"/>
                <w:color w:val="000000"/>
              </w:rPr>
              <w:t>34</w:t>
            </w:r>
          </w:p>
        </w:tc>
        <w:tc>
          <w:tcPr>
            <w:tcW w:w="1080" w:type="dxa"/>
            <w:tcBorders>
              <w:bottom w:val="single" w:color="auto" w:sz="12" w:space="0"/>
            </w:tcBorders>
          </w:tcPr>
          <w:p>
            <w:pPr>
              <w:adjustRightInd w:val="0"/>
              <w:snapToGrid w:val="0"/>
              <w:spacing w:before="156" w:beforeLines="50"/>
              <w:jc w:val="center"/>
              <w:rPr>
                <w:rFonts w:ascii="宋体" w:hAnsi="宋体"/>
                <w:color w:val="000000"/>
              </w:rPr>
            </w:pPr>
            <w:r>
              <w:rPr>
                <w:rFonts w:ascii="宋体" w:hAnsi="宋体"/>
                <w:color w:val="000000"/>
              </w:rPr>
              <w:t>34</w:t>
            </w:r>
          </w:p>
        </w:tc>
        <w:tc>
          <w:tcPr>
            <w:tcW w:w="2335" w:type="dxa"/>
            <w:tcBorders>
              <w:bottom w:val="single" w:color="auto" w:sz="12" w:space="0"/>
            </w:tcBorders>
          </w:tcPr>
          <w:p>
            <w:pPr>
              <w:adjustRightInd w:val="0"/>
              <w:snapToGrid w:val="0"/>
              <w:spacing w:before="156" w:beforeLines="50"/>
              <w:jc w:val="center"/>
              <w:rPr>
                <w:rFonts w:ascii="宋体"/>
                <w:b/>
                <w:color w:val="000000"/>
              </w:rPr>
            </w:pPr>
            <w:r>
              <w:rPr>
                <w:rFonts w:hint="eastAsia" w:ascii="宋体" w:hAnsi="宋体"/>
                <w:color w:val="000000"/>
              </w:rPr>
              <w:t>每课时按</w:t>
            </w:r>
            <w:r>
              <w:rPr>
                <w:rFonts w:ascii="宋体" w:hAnsi="宋体"/>
                <w:color w:val="000000"/>
              </w:rPr>
              <w:t>40</w:t>
            </w:r>
            <w:r>
              <w:rPr>
                <w:rFonts w:hint="eastAsia" w:ascii="宋体" w:hAnsi="宋体"/>
                <w:color w:val="000000"/>
              </w:rPr>
              <w:t>分钟计</w:t>
            </w:r>
          </w:p>
        </w:tc>
      </w:tr>
    </w:tbl>
    <w:p>
      <w:pPr>
        <w:adjustRightInd w:val="0"/>
        <w:snapToGrid w:val="0"/>
        <w:rPr>
          <w:rFonts w:ascii="宋体"/>
          <w:color w:val="000000"/>
          <w:sz w:val="24"/>
        </w:rPr>
      </w:pPr>
      <w:r>
        <w:rPr>
          <w:rFonts w:hint="eastAsia" w:ascii="宋体" w:hAnsi="宋体"/>
          <w:color w:val="000000"/>
          <w:sz w:val="24"/>
        </w:rPr>
        <w:t>说明一：</w:t>
      </w:r>
    </w:p>
    <w:p>
      <w:pPr>
        <w:numPr>
          <w:ilvl w:val="0"/>
          <w:numId w:val="2"/>
        </w:numPr>
        <w:adjustRightInd w:val="0"/>
        <w:snapToGrid w:val="0"/>
        <w:rPr>
          <w:rFonts w:hint="eastAsia" w:ascii="宋体" w:eastAsia="宋体"/>
          <w:color w:val="000000"/>
          <w:sz w:val="24"/>
          <w:lang w:val="en-US" w:eastAsia="zh-CN"/>
        </w:rPr>
      </w:pPr>
      <w:r>
        <w:rPr>
          <w:rFonts w:hint="eastAsia" w:ascii="宋体" w:hAnsi="宋体"/>
          <w:color w:val="000000"/>
          <w:sz w:val="24"/>
        </w:rPr>
        <w:t>八年级</w:t>
      </w:r>
      <w:r>
        <w:rPr>
          <w:rFonts w:hint="eastAsia" w:ascii="宋体" w:hAnsi="宋体"/>
          <w:color w:val="000000"/>
          <w:sz w:val="24"/>
          <w:lang w:eastAsia="zh-CN"/>
        </w:rPr>
        <w:t>的劳技课由劳技中心</w:t>
      </w:r>
      <w:r>
        <w:rPr>
          <w:rFonts w:hint="eastAsia" w:ascii="宋体" w:hAnsi="宋体"/>
          <w:color w:val="000000"/>
          <w:sz w:val="24"/>
        </w:rPr>
        <w:t>统一安排时间学习，学校不再安排</w:t>
      </w:r>
      <w:r>
        <w:rPr>
          <w:rFonts w:hint="eastAsia" w:ascii="宋体" w:hAnsi="宋体"/>
          <w:color w:val="000000"/>
          <w:sz w:val="24"/>
          <w:lang w:eastAsia="zh-CN"/>
        </w:rPr>
        <w:t>。</w:t>
      </w:r>
      <w:r>
        <w:rPr>
          <w:rFonts w:hint="eastAsia" w:ascii="宋体" w:hAnsi="宋体"/>
          <w:color w:val="000000"/>
          <w:sz w:val="24"/>
        </w:rPr>
        <w:t>八年级的</w:t>
      </w:r>
      <w:r>
        <w:rPr>
          <w:rFonts w:hint="eastAsia" w:ascii="宋体" w:hAnsi="宋体"/>
          <w:color w:val="000000"/>
          <w:sz w:val="24"/>
          <w:lang w:eastAsia="zh-CN"/>
        </w:rPr>
        <w:t>劳技</w:t>
      </w:r>
      <w:r>
        <w:rPr>
          <w:rFonts w:ascii="宋体" w:hAnsi="宋体"/>
          <w:color w:val="000000"/>
          <w:sz w:val="24"/>
        </w:rPr>
        <w:t>2</w:t>
      </w:r>
      <w:r>
        <w:rPr>
          <w:rFonts w:hint="eastAsia" w:ascii="宋体" w:hAnsi="宋体"/>
          <w:color w:val="000000"/>
          <w:sz w:val="24"/>
        </w:rPr>
        <w:t>课时</w:t>
      </w:r>
      <w:r>
        <w:rPr>
          <w:rFonts w:hint="eastAsia" w:ascii="宋体" w:hAnsi="宋体"/>
          <w:color w:val="000000"/>
          <w:sz w:val="24"/>
          <w:lang w:eastAsia="zh-CN"/>
        </w:rPr>
        <w:t>均</w:t>
      </w:r>
      <w:r>
        <w:rPr>
          <w:rFonts w:hint="eastAsia" w:ascii="宋体" w:hAnsi="宋体"/>
          <w:color w:val="000000"/>
          <w:sz w:val="24"/>
        </w:rPr>
        <w:t>调整</w:t>
      </w:r>
      <w:r>
        <w:rPr>
          <w:rFonts w:hint="eastAsia" w:ascii="宋体" w:hAnsi="宋体"/>
          <w:color w:val="000000"/>
          <w:sz w:val="24"/>
          <w:lang w:eastAsia="zh-CN"/>
        </w:rPr>
        <w:t>为拓展型课程。</w:t>
      </w:r>
    </w:p>
    <w:p>
      <w:pPr>
        <w:numPr>
          <w:ilvl w:val="0"/>
          <w:numId w:val="2"/>
        </w:numPr>
        <w:adjustRightInd w:val="0"/>
        <w:snapToGrid w:val="0"/>
        <w:rPr>
          <w:rFonts w:hint="eastAsia" w:ascii="宋体" w:eastAsia="宋体"/>
          <w:color w:val="000000"/>
          <w:sz w:val="24"/>
          <w:lang w:val="en-US" w:eastAsia="zh-CN"/>
        </w:rPr>
      </w:pPr>
      <w:r>
        <w:rPr>
          <w:rFonts w:hint="eastAsia" w:ascii="宋体" w:hAnsi="宋体"/>
          <w:color w:val="000000"/>
          <w:sz w:val="24"/>
          <w:lang w:eastAsia="zh-CN"/>
        </w:rPr>
        <w:t>八年级的历史仍为</w:t>
      </w:r>
      <w:r>
        <w:rPr>
          <w:rFonts w:hint="eastAsia" w:ascii="宋体" w:hAnsi="宋体"/>
          <w:color w:val="000000"/>
          <w:sz w:val="24"/>
          <w:lang w:val="en-US" w:eastAsia="zh-CN"/>
        </w:rPr>
        <w:t>3课时，</w:t>
      </w:r>
      <w:r>
        <w:rPr>
          <w:rFonts w:hint="eastAsia" w:ascii="宋体" w:hAnsi="宋体"/>
          <w:color w:val="000000"/>
          <w:sz w:val="24"/>
          <w:lang w:eastAsia="zh-CN"/>
        </w:rPr>
        <w:t>九年级的历史</w:t>
      </w:r>
      <w:r>
        <w:rPr>
          <w:rFonts w:hint="eastAsia" w:ascii="宋体" w:hAnsi="宋体"/>
          <w:color w:val="000000"/>
          <w:sz w:val="24"/>
          <w:lang w:val="en-US" w:eastAsia="zh-CN"/>
        </w:rPr>
        <w:t>2课时调整为拓展型课程。</w:t>
      </w:r>
    </w:p>
    <w:p>
      <w:pPr>
        <w:adjustRightInd w:val="0"/>
        <w:snapToGrid w:val="0"/>
        <w:rPr>
          <w:rFonts w:ascii="宋体"/>
          <w:color w:val="000000"/>
          <w:sz w:val="24"/>
        </w:rPr>
      </w:pPr>
      <w:r>
        <w:rPr>
          <w:rFonts w:hint="eastAsia" w:ascii="宋体" w:hAnsi="宋体"/>
          <w:color w:val="000000"/>
          <w:sz w:val="24"/>
          <w:lang w:val="en-US" w:eastAsia="zh-CN"/>
        </w:rPr>
        <w:t>3</w:t>
      </w:r>
      <w:r>
        <w:rPr>
          <w:rFonts w:ascii="宋体"/>
          <w:color w:val="000000"/>
          <w:sz w:val="24"/>
        </w:rPr>
        <w:t>.</w:t>
      </w:r>
      <w:r>
        <w:rPr>
          <w:rFonts w:hint="eastAsia" w:ascii="宋体" w:hAnsi="宋体"/>
          <w:color w:val="000000"/>
          <w:sz w:val="24"/>
        </w:rPr>
        <w:t>各年级安排一节体育活动课在课内，另一节统一安排在课外。</w:t>
      </w:r>
    </w:p>
    <w:p>
      <w:pPr>
        <w:adjustRightInd w:val="0"/>
        <w:snapToGrid w:val="0"/>
        <w:rPr>
          <w:rFonts w:hint="eastAsia" w:ascii="宋体" w:hAnsi="宋体"/>
          <w:color w:val="000000"/>
          <w:sz w:val="24"/>
        </w:rPr>
      </w:pPr>
      <w:r>
        <w:rPr>
          <w:rFonts w:hint="eastAsia" w:ascii="宋体" w:hAnsi="宋体"/>
          <w:color w:val="000000"/>
          <w:sz w:val="24"/>
          <w:lang w:val="en-US" w:eastAsia="zh-CN"/>
        </w:rPr>
        <w:t>4</w:t>
      </w:r>
      <w:r>
        <w:rPr>
          <w:rFonts w:ascii="宋体"/>
          <w:b/>
          <w:color w:val="000000"/>
          <w:sz w:val="24"/>
        </w:rPr>
        <w:t>.</w:t>
      </w:r>
      <w:r>
        <w:rPr>
          <w:rFonts w:hint="eastAsia" w:ascii="宋体" w:hAnsi="宋体"/>
          <w:color w:val="000000"/>
          <w:sz w:val="24"/>
        </w:rPr>
        <w:t>拓展学科类、活动类说明：</w:t>
      </w:r>
      <w:bookmarkStart w:id="0" w:name="_Hlk18766227"/>
    </w:p>
    <w:p>
      <w:pPr>
        <w:adjustRightInd w:val="0"/>
        <w:snapToGrid w:val="0"/>
        <w:ind w:firstLine="480" w:firstLineChars="200"/>
        <w:rPr>
          <w:rFonts w:ascii="宋体"/>
          <w:b/>
          <w:color w:val="000000"/>
          <w:sz w:val="24"/>
        </w:rPr>
      </w:pPr>
      <w:r>
        <w:rPr>
          <w:rFonts w:hint="eastAsia" w:ascii="宋体" w:hAnsi="宋体"/>
          <w:color w:val="000000"/>
          <w:sz w:val="24"/>
        </w:rPr>
        <w:t>六年级</w:t>
      </w:r>
      <w:r>
        <w:rPr>
          <w:rFonts w:hint="eastAsia" w:ascii="宋体" w:hAnsi="宋体"/>
          <w:color w:val="000000"/>
          <w:sz w:val="24"/>
          <w:lang w:eastAsia="zh-CN"/>
        </w:rPr>
        <w:t>写字</w:t>
      </w:r>
      <w:r>
        <w:rPr>
          <w:rFonts w:hint="eastAsia" w:ascii="宋体" w:hAnsi="宋体"/>
          <w:color w:val="000000"/>
          <w:sz w:val="24"/>
        </w:rPr>
        <w:t>1节</w:t>
      </w:r>
      <w:bookmarkEnd w:id="0"/>
      <w:r>
        <w:rPr>
          <w:rFonts w:hint="eastAsia" w:ascii="宋体" w:hAnsi="宋体"/>
          <w:color w:val="000000"/>
          <w:sz w:val="24"/>
        </w:rPr>
        <w:t>、</w:t>
      </w:r>
      <w:r>
        <w:rPr>
          <w:rFonts w:hint="eastAsia" w:ascii="宋体" w:hAnsi="宋体"/>
          <w:color w:val="000000"/>
          <w:sz w:val="24"/>
          <w:lang w:eastAsia="zh-CN"/>
        </w:rPr>
        <w:t>心理</w:t>
      </w:r>
      <w:r>
        <w:rPr>
          <w:rFonts w:hint="eastAsia" w:ascii="宋体" w:hAnsi="宋体"/>
          <w:color w:val="000000"/>
          <w:sz w:val="24"/>
          <w:lang w:val="en-US" w:eastAsia="zh-CN"/>
        </w:rPr>
        <w:t>1、</w:t>
      </w:r>
      <w:r>
        <w:rPr>
          <w:rFonts w:hint="eastAsia" w:ascii="宋体" w:hAnsi="宋体"/>
          <w:color w:val="000000"/>
          <w:sz w:val="24"/>
        </w:rPr>
        <w:t>活动类拓展课</w:t>
      </w:r>
      <w:r>
        <w:rPr>
          <w:rFonts w:ascii="宋体" w:hAnsi="宋体"/>
          <w:color w:val="000000"/>
          <w:sz w:val="24"/>
        </w:rPr>
        <w:t>1</w:t>
      </w:r>
      <w:r>
        <w:rPr>
          <w:rFonts w:hint="eastAsia" w:ascii="宋体" w:hAnsi="宋体"/>
          <w:color w:val="000000"/>
          <w:sz w:val="24"/>
        </w:rPr>
        <w:t>节、体育活动课1节</w:t>
      </w:r>
      <w:r>
        <w:rPr>
          <w:rFonts w:hint="eastAsia" w:ascii="宋体" w:hAnsi="宋体"/>
          <w:color w:val="000000"/>
          <w:sz w:val="24"/>
          <w:lang w:eastAsia="zh-CN"/>
        </w:rPr>
        <w:t>；</w:t>
      </w:r>
      <w:r>
        <w:rPr>
          <w:rFonts w:hint="eastAsia" w:ascii="宋体" w:hAnsi="宋体"/>
          <w:color w:val="000000"/>
          <w:sz w:val="24"/>
        </w:rPr>
        <w:t>七年级</w:t>
      </w:r>
      <w:bookmarkStart w:id="1" w:name="_Hlk18766279"/>
      <w:r>
        <w:rPr>
          <w:rFonts w:hint="eastAsia" w:ascii="宋体" w:hAnsi="宋体"/>
          <w:color w:val="000000"/>
          <w:sz w:val="24"/>
          <w:lang w:eastAsia="zh-CN"/>
        </w:rPr>
        <w:t>写字</w:t>
      </w:r>
      <w:r>
        <w:rPr>
          <w:rFonts w:hint="eastAsia" w:ascii="宋体" w:hAnsi="宋体"/>
          <w:color w:val="000000"/>
          <w:sz w:val="24"/>
        </w:rPr>
        <w:t>1节、</w:t>
      </w:r>
      <w:bookmarkEnd w:id="1"/>
      <w:r>
        <w:rPr>
          <w:rFonts w:hint="eastAsia" w:ascii="宋体" w:hAnsi="宋体"/>
          <w:color w:val="000000"/>
          <w:sz w:val="24"/>
        </w:rPr>
        <w:t>英语听</w:t>
      </w:r>
      <w:r>
        <w:rPr>
          <w:rFonts w:hint="eastAsia" w:ascii="宋体" w:hAnsi="宋体"/>
          <w:color w:val="000000"/>
          <w:sz w:val="24"/>
          <w:lang w:eastAsia="zh-CN"/>
        </w:rPr>
        <w:t>说</w:t>
      </w:r>
      <w:r>
        <w:rPr>
          <w:rFonts w:ascii="宋体" w:hAnsi="宋体"/>
          <w:color w:val="000000"/>
          <w:sz w:val="24"/>
        </w:rPr>
        <w:t>1</w:t>
      </w:r>
      <w:r>
        <w:rPr>
          <w:rFonts w:hint="eastAsia" w:ascii="宋体" w:hAnsi="宋体"/>
          <w:color w:val="000000"/>
          <w:sz w:val="24"/>
        </w:rPr>
        <w:t>节、活动类拓展课</w:t>
      </w:r>
      <w:r>
        <w:rPr>
          <w:rFonts w:ascii="宋体" w:hAnsi="宋体"/>
          <w:color w:val="000000"/>
          <w:sz w:val="24"/>
        </w:rPr>
        <w:t>1</w:t>
      </w:r>
      <w:r>
        <w:rPr>
          <w:rFonts w:hint="eastAsia" w:ascii="宋体" w:hAnsi="宋体"/>
          <w:color w:val="000000"/>
          <w:sz w:val="24"/>
        </w:rPr>
        <w:t>节、体育活动课1节</w:t>
      </w:r>
      <w:r>
        <w:rPr>
          <w:rFonts w:hint="eastAsia" w:ascii="宋体" w:hAnsi="宋体"/>
          <w:color w:val="000000"/>
          <w:sz w:val="24"/>
          <w:lang w:eastAsia="zh-CN"/>
        </w:rPr>
        <w:t>；</w:t>
      </w:r>
      <w:r>
        <w:rPr>
          <w:rFonts w:hint="eastAsia" w:ascii="宋体" w:hAnsi="宋体"/>
          <w:color w:val="000000"/>
          <w:sz w:val="24"/>
        </w:rPr>
        <w:t>八年级</w:t>
      </w:r>
      <w:r>
        <w:rPr>
          <w:rFonts w:hint="eastAsia" w:ascii="宋体" w:hAnsi="宋体"/>
          <w:color w:val="000000"/>
          <w:sz w:val="24"/>
          <w:lang w:eastAsia="zh-CN"/>
        </w:rPr>
        <w:t>写字</w:t>
      </w:r>
      <w:r>
        <w:rPr>
          <w:rFonts w:hint="eastAsia" w:ascii="宋体" w:hAnsi="宋体"/>
          <w:color w:val="000000"/>
          <w:sz w:val="24"/>
          <w:lang w:val="en-US" w:eastAsia="zh-CN"/>
        </w:rPr>
        <w:t>1节、</w:t>
      </w:r>
      <w:r>
        <w:rPr>
          <w:rFonts w:hint="eastAsia" w:ascii="宋体" w:hAnsi="宋体"/>
          <w:color w:val="000000"/>
          <w:sz w:val="24"/>
          <w:lang w:eastAsia="zh-CN"/>
        </w:rPr>
        <w:t>英语听说</w:t>
      </w:r>
      <w:r>
        <w:rPr>
          <w:rFonts w:hint="eastAsia" w:ascii="宋体" w:hAnsi="宋体"/>
          <w:color w:val="000000"/>
          <w:sz w:val="24"/>
        </w:rPr>
        <w:t>1节、</w:t>
      </w:r>
      <w:r>
        <w:rPr>
          <w:rFonts w:hint="eastAsia" w:ascii="宋体" w:hAnsi="宋体"/>
          <w:color w:val="000000"/>
          <w:sz w:val="24"/>
          <w:lang w:eastAsia="zh-CN"/>
        </w:rPr>
        <w:t>思政教育</w:t>
      </w:r>
      <w:r>
        <w:rPr>
          <w:rFonts w:hint="eastAsia" w:ascii="宋体" w:hAnsi="宋体"/>
          <w:color w:val="000000"/>
          <w:sz w:val="24"/>
          <w:lang w:val="en-US" w:eastAsia="zh-CN"/>
        </w:rPr>
        <w:t>1、</w:t>
      </w:r>
      <w:r>
        <w:rPr>
          <w:rFonts w:hint="eastAsia" w:ascii="宋体" w:hAnsi="宋体"/>
          <w:color w:val="000000"/>
          <w:sz w:val="24"/>
        </w:rPr>
        <w:t>体育活动课1节</w:t>
      </w:r>
      <w:r>
        <w:rPr>
          <w:rFonts w:hint="eastAsia" w:ascii="宋体" w:hAnsi="宋体"/>
          <w:color w:val="000000"/>
          <w:sz w:val="24"/>
          <w:lang w:eastAsia="zh-CN"/>
        </w:rPr>
        <w:t>；</w:t>
      </w:r>
      <w:r>
        <w:rPr>
          <w:rFonts w:hint="eastAsia" w:ascii="宋体" w:hAnsi="宋体"/>
          <w:color w:val="000000"/>
          <w:sz w:val="24"/>
        </w:rPr>
        <w:t>九年级数学思维训练</w:t>
      </w:r>
      <w:r>
        <w:rPr>
          <w:rFonts w:ascii="宋体" w:hAnsi="宋体"/>
          <w:color w:val="000000"/>
          <w:sz w:val="24"/>
        </w:rPr>
        <w:t>1</w:t>
      </w:r>
      <w:r>
        <w:rPr>
          <w:rFonts w:hint="eastAsia" w:ascii="宋体" w:hAnsi="宋体"/>
          <w:color w:val="000000"/>
          <w:sz w:val="24"/>
        </w:rPr>
        <w:t>节、英语听</w:t>
      </w:r>
      <w:r>
        <w:rPr>
          <w:rFonts w:hint="eastAsia" w:ascii="宋体" w:hAnsi="宋体"/>
          <w:color w:val="000000"/>
          <w:sz w:val="24"/>
          <w:lang w:eastAsia="zh-CN"/>
        </w:rPr>
        <w:t>说</w:t>
      </w:r>
      <w:r>
        <w:rPr>
          <w:rFonts w:ascii="宋体" w:hAnsi="宋体"/>
          <w:color w:val="000000"/>
          <w:sz w:val="24"/>
        </w:rPr>
        <w:t>1</w:t>
      </w:r>
      <w:r>
        <w:rPr>
          <w:rFonts w:hint="eastAsia" w:ascii="宋体" w:hAnsi="宋体"/>
          <w:color w:val="000000"/>
          <w:sz w:val="24"/>
        </w:rPr>
        <w:t>节、</w:t>
      </w:r>
      <w:r>
        <w:rPr>
          <w:rFonts w:hint="eastAsia" w:ascii="宋体" w:hAnsi="宋体"/>
          <w:color w:val="000000"/>
          <w:sz w:val="24"/>
          <w:lang w:eastAsia="zh-CN"/>
        </w:rPr>
        <w:t>物理操作</w:t>
      </w:r>
      <w:r>
        <w:rPr>
          <w:rFonts w:hint="eastAsia" w:ascii="宋体" w:hAnsi="宋体"/>
          <w:color w:val="000000"/>
          <w:sz w:val="24"/>
        </w:rPr>
        <w:t>1节、</w:t>
      </w:r>
      <w:r>
        <w:rPr>
          <w:rFonts w:hint="eastAsia" w:ascii="宋体" w:hAnsi="宋体"/>
          <w:color w:val="000000"/>
          <w:sz w:val="24"/>
          <w:lang w:eastAsia="zh-CN"/>
        </w:rPr>
        <w:t>化学操作</w:t>
      </w:r>
      <w:r>
        <w:rPr>
          <w:rFonts w:hint="eastAsia" w:ascii="宋体" w:hAnsi="宋体"/>
          <w:color w:val="000000"/>
          <w:sz w:val="24"/>
          <w:lang w:val="en-US" w:eastAsia="zh-CN"/>
        </w:rPr>
        <w:t>1、</w:t>
      </w:r>
      <w:r>
        <w:rPr>
          <w:rFonts w:hint="eastAsia" w:ascii="宋体" w:hAnsi="宋体"/>
          <w:color w:val="000000"/>
          <w:sz w:val="24"/>
        </w:rPr>
        <w:t>体育活动课1节。</w:t>
      </w:r>
    </w:p>
    <w:p>
      <w:pPr>
        <w:adjustRightInd w:val="0"/>
        <w:snapToGrid w:val="0"/>
        <w:rPr>
          <w:rFonts w:hint="eastAsia" w:ascii="宋体" w:hAnsi="宋体"/>
          <w:color w:val="000000"/>
          <w:sz w:val="24"/>
        </w:rPr>
      </w:pPr>
      <w:r>
        <w:rPr>
          <w:rFonts w:hint="eastAsia" w:ascii="宋体" w:hAnsi="宋体"/>
          <w:color w:val="auto"/>
          <w:sz w:val="24"/>
          <w:lang w:val="en-US" w:eastAsia="zh-CN"/>
        </w:rPr>
        <w:t>5.</w:t>
      </w:r>
      <w:r>
        <w:rPr>
          <w:rFonts w:hint="eastAsia" w:ascii="宋体" w:hAnsi="宋体"/>
          <w:color w:val="000000"/>
          <w:sz w:val="24"/>
        </w:rPr>
        <w:t>午会每天</w:t>
      </w:r>
      <w:r>
        <w:rPr>
          <w:rFonts w:hint="eastAsia" w:ascii="宋体" w:hAnsi="宋体"/>
          <w:color w:val="000000"/>
          <w:sz w:val="24"/>
          <w:lang w:val="en-US" w:eastAsia="zh-CN"/>
        </w:rPr>
        <w:t>20</w:t>
      </w:r>
      <w:r>
        <w:rPr>
          <w:rFonts w:hint="eastAsia" w:ascii="宋体" w:hAnsi="宋体"/>
          <w:color w:val="000000"/>
          <w:sz w:val="24"/>
        </w:rPr>
        <w:t>分钟，分别为时政教育、心理健康/健康教育、红领巾广播、英语广播等。</w:t>
      </w:r>
    </w:p>
    <w:p>
      <w:pPr>
        <w:adjustRightInd w:val="0"/>
        <w:snapToGrid w:val="0"/>
        <w:rPr>
          <w:rFonts w:hint="default" w:ascii="宋体" w:hAnsi="宋体" w:eastAsia="宋体"/>
          <w:color w:val="000000"/>
          <w:sz w:val="24"/>
          <w:lang w:val="en-US" w:eastAsia="zh-CN"/>
        </w:rPr>
      </w:pPr>
      <w:r>
        <w:rPr>
          <w:rFonts w:hint="eastAsia" w:ascii="宋体" w:hAnsi="宋体"/>
          <w:color w:val="000000"/>
          <w:sz w:val="24"/>
          <w:lang w:val="en-US" w:eastAsia="zh-CN"/>
        </w:rPr>
        <w:t>6.八年级上学期利用道德与法治（思想政治）课和班团队课学习《习近平新时代中国特色社会主义思想学生读本》，由思想政治课教师主讲，集中学习1学期，平均每周1课时。</w:t>
      </w:r>
    </w:p>
    <w:p>
      <w:pPr>
        <w:adjustRightInd w:val="0"/>
        <w:snapToGrid w:val="0"/>
        <w:rPr>
          <w:rFonts w:ascii="宋体"/>
          <w:color w:val="000000"/>
          <w:sz w:val="24"/>
        </w:rPr>
      </w:pPr>
      <w:r>
        <w:rPr>
          <w:rFonts w:hint="eastAsia" w:ascii="宋体" w:hAnsi="宋体"/>
          <w:color w:val="000000"/>
          <w:sz w:val="24"/>
        </w:rPr>
        <w:t>说明二：</w:t>
      </w:r>
    </w:p>
    <w:p>
      <w:pPr>
        <w:adjustRightInd w:val="0"/>
        <w:snapToGrid w:val="0"/>
        <w:rPr>
          <w:rFonts w:ascii="宋体"/>
          <w:b/>
          <w:color w:val="000000"/>
          <w:sz w:val="24"/>
        </w:rPr>
      </w:pPr>
      <w:r>
        <w:rPr>
          <w:rFonts w:hint="eastAsia" w:ascii="宋体" w:hAnsi="宋体"/>
          <w:color w:val="000000"/>
          <w:sz w:val="24"/>
        </w:rPr>
        <w:t>活动类拓展课程要求</w:t>
      </w:r>
    </w:p>
    <w:p>
      <w:pPr>
        <w:adjustRightInd w:val="0"/>
        <w:snapToGrid w:val="0"/>
        <w:rPr>
          <w:rFonts w:ascii="宋体"/>
          <w:color w:val="000000"/>
          <w:sz w:val="24"/>
        </w:rPr>
      </w:pPr>
      <w:r>
        <w:rPr>
          <w:rFonts w:ascii="宋体" w:hAnsi="宋体"/>
          <w:color w:val="000000"/>
          <w:sz w:val="24"/>
        </w:rPr>
        <w:t>1</w:t>
      </w:r>
      <w:r>
        <w:rPr>
          <w:rFonts w:hint="eastAsia" w:ascii="宋体" w:hAnsi="宋体"/>
          <w:color w:val="000000"/>
          <w:sz w:val="24"/>
        </w:rPr>
        <w:t>．新学期开始前任课教师向学校教导处提供课程名称（包括使用的教材或教案及设想）经教导处审核后，在开学时教导处向学生提供本学期自主拓展课程，包括学习内容、教师安排等，学生根据自身爱好和个人基础进行选择。部分拓展课程是学校的特色项目，需一定的基础，由教师和学生进行双向选择。</w:t>
      </w:r>
    </w:p>
    <w:p>
      <w:pPr>
        <w:adjustRightInd w:val="0"/>
        <w:snapToGrid w:val="0"/>
        <w:rPr>
          <w:rFonts w:ascii="宋体"/>
          <w:color w:val="000000"/>
          <w:sz w:val="24"/>
        </w:rPr>
      </w:pPr>
      <w:r>
        <w:rPr>
          <w:rFonts w:ascii="宋体" w:hAnsi="宋体"/>
          <w:color w:val="000000"/>
          <w:sz w:val="24"/>
        </w:rPr>
        <w:t>2</w:t>
      </w:r>
      <w:r>
        <w:rPr>
          <w:rFonts w:hint="eastAsia" w:ascii="宋体" w:hAnsi="宋体"/>
          <w:color w:val="000000"/>
          <w:sz w:val="24"/>
        </w:rPr>
        <w:t>．由教导处统计选择结果，安排上课地点。</w:t>
      </w:r>
    </w:p>
    <w:p>
      <w:pPr>
        <w:adjustRightInd w:val="0"/>
        <w:snapToGrid w:val="0"/>
        <w:rPr>
          <w:rFonts w:ascii="宋体"/>
          <w:color w:val="000000"/>
          <w:sz w:val="24"/>
        </w:rPr>
      </w:pPr>
      <w:r>
        <w:rPr>
          <w:rFonts w:ascii="宋体" w:hAnsi="宋体"/>
          <w:color w:val="000000"/>
          <w:sz w:val="24"/>
        </w:rPr>
        <w:t>3</w:t>
      </w:r>
      <w:r>
        <w:rPr>
          <w:rFonts w:hint="eastAsia" w:ascii="宋体" w:hAnsi="宋体"/>
          <w:color w:val="000000"/>
          <w:sz w:val="24"/>
        </w:rPr>
        <w:t>．学生每学期选择一个科目学习，在规定的课时中，学生采用走班制学习，保证每位学生都能选修一门科目。</w:t>
      </w:r>
    </w:p>
    <w:p>
      <w:pPr>
        <w:adjustRightInd w:val="0"/>
        <w:snapToGrid w:val="0"/>
        <w:rPr>
          <w:rFonts w:ascii="宋体"/>
          <w:color w:val="000000"/>
          <w:sz w:val="24"/>
        </w:rPr>
      </w:pPr>
      <w:r>
        <w:rPr>
          <w:rFonts w:ascii="宋体" w:hAnsi="宋体"/>
          <w:color w:val="000000"/>
          <w:sz w:val="24"/>
        </w:rPr>
        <w:t>4</w:t>
      </w:r>
      <w:r>
        <w:rPr>
          <w:rFonts w:hint="eastAsia" w:ascii="宋体" w:hAnsi="宋体"/>
          <w:color w:val="000000"/>
          <w:sz w:val="24"/>
        </w:rPr>
        <w:t>．教材采用自编校本材料和讲义资料。</w:t>
      </w:r>
    </w:p>
    <w:p>
      <w:pPr>
        <w:adjustRightInd w:val="0"/>
        <w:snapToGrid w:val="0"/>
        <w:rPr>
          <w:rFonts w:ascii="宋体"/>
          <w:color w:val="000000"/>
          <w:sz w:val="24"/>
        </w:rPr>
      </w:pPr>
      <w:r>
        <w:rPr>
          <w:rFonts w:hint="eastAsia" w:ascii="宋体" w:hAnsi="宋体"/>
          <w:color w:val="000000"/>
          <w:sz w:val="24"/>
        </w:rPr>
        <w:t>说明三</w:t>
      </w:r>
    </w:p>
    <w:p>
      <w:pPr>
        <w:adjustRightInd w:val="0"/>
        <w:snapToGrid w:val="0"/>
        <w:rPr>
          <w:rFonts w:ascii="宋体"/>
          <w:color w:val="000000"/>
          <w:sz w:val="24"/>
        </w:rPr>
      </w:pPr>
      <w:r>
        <w:rPr>
          <w:rFonts w:hint="eastAsia" w:ascii="宋体" w:hAnsi="宋体"/>
          <w:color w:val="000000"/>
          <w:sz w:val="24"/>
        </w:rPr>
        <w:t>探究型课程要求</w:t>
      </w:r>
    </w:p>
    <w:p>
      <w:pPr>
        <w:rPr>
          <w:rFonts w:ascii="宋体"/>
          <w:color w:val="000000"/>
          <w:sz w:val="24"/>
        </w:rPr>
      </w:pPr>
      <w:r>
        <w:rPr>
          <w:rFonts w:ascii="宋体" w:hAnsi="宋体"/>
          <w:color w:val="000000"/>
          <w:sz w:val="24"/>
        </w:rPr>
        <w:t>1</w:t>
      </w:r>
      <w:r>
        <w:rPr>
          <w:rFonts w:hint="eastAsia" w:ascii="宋体" w:hAnsi="宋体"/>
          <w:color w:val="000000"/>
          <w:sz w:val="24"/>
        </w:rPr>
        <w:t>．在一学期内每班完成一个到两个母主题的探究活动。</w:t>
      </w:r>
    </w:p>
    <w:p>
      <w:pPr>
        <w:rPr>
          <w:rFonts w:ascii="宋体"/>
          <w:color w:val="000000"/>
          <w:sz w:val="24"/>
        </w:rPr>
      </w:pPr>
      <w:r>
        <w:rPr>
          <w:rFonts w:ascii="宋体" w:hAnsi="宋体"/>
          <w:color w:val="000000"/>
          <w:sz w:val="24"/>
        </w:rPr>
        <w:t>2</w:t>
      </w:r>
      <w:r>
        <w:rPr>
          <w:rFonts w:hint="eastAsia" w:ascii="宋体" w:hAnsi="宋体"/>
          <w:color w:val="000000"/>
          <w:sz w:val="24"/>
        </w:rPr>
        <w:t>．各班学生根据兴趣爱好、能力差异、互补式进行分组，形成几个子主题探究小组，在教师的指导下进行合作探究活动。</w:t>
      </w:r>
    </w:p>
    <w:p>
      <w:pPr>
        <w:rPr>
          <w:rFonts w:ascii="宋体"/>
          <w:color w:val="000000"/>
          <w:sz w:val="24"/>
        </w:rPr>
      </w:pPr>
      <w:r>
        <w:rPr>
          <w:rFonts w:ascii="宋体" w:hAnsi="宋体"/>
          <w:color w:val="000000"/>
          <w:sz w:val="24"/>
        </w:rPr>
        <w:t>3</w:t>
      </w:r>
      <w:r>
        <w:rPr>
          <w:rFonts w:hint="eastAsia" w:ascii="宋体" w:hAnsi="宋体"/>
          <w:color w:val="000000"/>
          <w:sz w:val="24"/>
        </w:rPr>
        <w:t>．教材使用“初中探究型课程学习包”。</w:t>
      </w:r>
    </w:p>
    <w:p>
      <w:pPr>
        <w:rPr>
          <w:rFonts w:ascii="宋体"/>
          <w:color w:val="000000"/>
          <w:sz w:val="24"/>
        </w:rPr>
      </w:pPr>
      <w:r>
        <w:rPr>
          <w:rFonts w:ascii="宋体" w:hAnsi="宋体"/>
          <w:color w:val="000000"/>
          <w:sz w:val="24"/>
        </w:rPr>
        <w:t>4</w:t>
      </w:r>
      <w:r>
        <w:rPr>
          <w:rFonts w:hint="eastAsia" w:ascii="宋体" w:hAnsi="宋体"/>
          <w:color w:val="000000"/>
          <w:sz w:val="24"/>
        </w:rPr>
        <w:t>．在学校课程计划规定的时间内进行集中活动，其他的探究活动在课外进行。</w:t>
      </w:r>
    </w:p>
    <w:p>
      <w:pPr>
        <w:rPr>
          <w:rFonts w:ascii="宋体"/>
          <w:b/>
          <w:color w:val="000000"/>
          <w:sz w:val="24"/>
        </w:rPr>
      </w:pPr>
      <w:r>
        <w:rPr>
          <w:rFonts w:hint="eastAsia" w:ascii="宋体" w:hAnsi="宋体"/>
          <w:b/>
          <w:color w:val="000000"/>
          <w:sz w:val="24"/>
        </w:rPr>
        <w:t>（二）专题教育</w:t>
      </w:r>
    </w:p>
    <w:p>
      <w:pPr>
        <w:jc w:val="center"/>
        <w:rPr>
          <w:rFonts w:ascii="宋体"/>
          <w:b/>
          <w:color w:val="000000"/>
        </w:rPr>
      </w:pPr>
      <w:r>
        <w:rPr>
          <w:rFonts w:hint="eastAsia" w:ascii="宋体" w:hAnsi="宋体"/>
          <w:b/>
          <w:color w:val="000000"/>
        </w:rPr>
        <w:t>南苑中学</w:t>
      </w:r>
      <w:r>
        <w:rPr>
          <w:rFonts w:ascii="宋体" w:hAnsi="宋体"/>
          <w:b/>
          <w:color w:val="000000"/>
        </w:rPr>
        <w:t>20</w:t>
      </w:r>
      <w:r>
        <w:rPr>
          <w:rFonts w:hint="eastAsia" w:ascii="宋体" w:hAnsi="宋体"/>
          <w:b/>
          <w:color w:val="000000"/>
          <w:lang w:val="en-US" w:eastAsia="zh-CN"/>
        </w:rPr>
        <w:t>23</w:t>
      </w:r>
      <w:r>
        <w:rPr>
          <w:rFonts w:hint="eastAsia" w:ascii="宋体" w:hAnsi="宋体"/>
          <w:b/>
          <w:color w:val="000000"/>
        </w:rPr>
        <w:t>学年</w:t>
      </w:r>
      <w:bookmarkStart w:id="2" w:name="_GoBack"/>
      <w:bookmarkEnd w:id="2"/>
      <w:r>
        <w:rPr>
          <w:rFonts w:hint="eastAsia" w:ascii="宋体" w:hAnsi="宋体"/>
          <w:b/>
          <w:color w:val="000000"/>
        </w:rPr>
        <w:t>专题教育安排表</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076"/>
        <w:gridCol w:w="1056"/>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ind w:firstLine="205" w:firstLineChars="98"/>
              <w:rPr>
                <w:rFonts w:ascii="宋体"/>
                <w:color w:val="000000"/>
              </w:rPr>
            </w:pPr>
            <w:r>
              <w:rPr>
                <w:rFonts w:hint="eastAsia" w:ascii="宋体" w:hAnsi="宋体"/>
                <w:color w:val="000000"/>
              </w:rPr>
              <w:t>专题</w:t>
            </w:r>
          </w:p>
        </w:tc>
        <w:tc>
          <w:tcPr>
            <w:tcW w:w="2076" w:type="dxa"/>
          </w:tcPr>
          <w:p>
            <w:pPr>
              <w:rPr>
                <w:rFonts w:ascii="宋体"/>
                <w:color w:val="000000"/>
              </w:rPr>
            </w:pPr>
            <w:r>
              <w:rPr>
                <w:rFonts w:hint="eastAsia" w:ascii="宋体" w:hAnsi="宋体"/>
                <w:color w:val="000000"/>
              </w:rPr>
              <w:t>教育内容</w:t>
            </w:r>
          </w:p>
        </w:tc>
        <w:tc>
          <w:tcPr>
            <w:tcW w:w="1056" w:type="dxa"/>
          </w:tcPr>
          <w:p>
            <w:pPr>
              <w:rPr>
                <w:rFonts w:ascii="宋体"/>
                <w:color w:val="000000"/>
              </w:rPr>
            </w:pPr>
            <w:r>
              <w:rPr>
                <w:rFonts w:hint="eastAsia" w:ascii="宋体" w:hAnsi="宋体"/>
                <w:color w:val="000000"/>
              </w:rPr>
              <w:t>对象</w:t>
            </w:r>
          </w:p>
        </w:tc>
        <w:tc>
          <w:tcPr>
            <w:tcW w:w="2160" w:type="dxa"/>
          </w:tcPr>
          <w:p>
            <w:pPr>
              <w:rPr>
                <w:rFonts w:ascii="宋体"/>
                <w:color w:val="000000"/>
              </w:rPr>
            </w:pPr>
            <w:r>
              <w:rPr>
                <w:rFonts w:hint="eastAsia" w:ascii="宋体" w:hAnsi="宋体"/>
                <w:color w:val="000000"/>
              </w:rPr>
              <w:t>安排</w:t>
            </w:r>
          </w:p>
        </w:tc>
        <w:tc>
          <w:tcPr>
            <w:tcW w:w="1620" w:type="dxa"/>
          </w:tcPr>
          <w:p>
            <w:pPr>
              <w:rPr>
                <w:rFonts w:ascii="宋体"/>
                <w:color w:val="000000"/>
              </w:rPr>
            </w:pPr>
            <w:r>
              <w:rPr>
                <w:rFonts w:hint="eastAsia" w:ascii="宋体" w:hAnsi="宋体"/>
                <w:color w:val="000000"/>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color w:val="000000"/>
              </w:rPr>
              <w:t>民族精神教育</w:t>
            </w:r>
          </w:p>
        </w:tc>
        <w:tc>
          <w:tcPr>
            <w:tcW w:w="2076" w:type="dxa"/>
          </w:tcPr>
          <w:p>
            <w:pPr>
              <w:rPr>
                <w:rFonts w:ascii="宋体"/>
                <w:color w:val="000000"/>
              </w:rPr>
            </w:pPr>
            <w:r>
              <w:rPr>
                <w:rFonts w:hint="eastAsia" w:ascii="宋体" w:hAnsi="宋体"/>
                <w:color w:val="000000"/>
              </w:rPr>
              <w:t>传统节假日</w:t>
            </w:r>
          </w:p>
          <w:p>
            <w:pPr>
              <w:rPr>
                <w:rFonts w:ascii="宋体"/>
                <w:color w:val="000000"/>
              </w:rPr>
            </w:pPr>
            <w:r>
              <w:rPr>
                <w:rFonts w:hint="eastAsia" w:ascii="宋体" w:hAnsi="宋体"/>
                <w:color w:val="000000"/>
              </w:rPr>
              <w:t>爱国主义纪念日</w:t>
            </w:r>
          </w:p>
        </w:tc>
        <w:tc>
          <w:tcPr>
            <w:tcW w:w="1056" w:type="dxa"/>
          </w:tcPr>
          <w:p>
            <w:pPr>
              <w:rPr>
                <w:rFonts w:ascii="宋体"/>
                <w:color w:val="000000"/>
              </w:rPr>
            </w:pPr>
            <w:r>
              <w:rPr>
                <w:rFonts w:hint="eastAsia" w:ascii="宋体" w:hAnsi="宋体"/>
                <w:color w:val="000000"/>
              </w:rPr>
              <w:t>全体学生</w:t>
            </w:r>
          </w:p>
        </w:tc>
        <w:tc>
          <w:tcPr>
            <w:tcW w:w="2160" w:type="dxa"/>
          </w:tcPr>
          <w:p>
            <w:pPr>
              <w:rPr>
                <w:rFonts w:ascii="宋体"/>
                <w:color w:val="000000"/>
              </w:rPr>
            </w:pPr>
            <w:r>
              <w:rPr>
                <w:rFonts w:hint="eastAsia" w:ascii="宋体" w:hAnsi="宋体"/>
                <w:color w:val="000000"/>
              </w:rPr>
              <w:t>少先队活动课</w:t>
            </w:r>
          </w:p>
          <w:p>
            <w:pPr>
              <w:rPr>
                <w:rFonts w:ascii="宋体"/>
                <w:color w:val="000000"/>
              </w:rPr>
            </w:pPr>
            <w:r>
              <w:rPr>
                <w:rFonts w:hint="eastAsia" w:ascii="宋体" w:hAnsi="宋体"/>
                <w:color w:val="000000"/>
              </w:rPr>
              <w:t>集会</w:t>
            </w:r>
          </w:p>
          <w:p>
            <w:pPr>
              <w:rPr>
                <w:rFonts w:ascii="宋体"/>
                <w:color w:val="000000"/>
              </w:rPr>
            </w:pPr>
            <w:r>
              <w:rPr>
                <w:rFonts w:hint="eastAsia" w:ascii="宋体" w:hAnsi="宋体"/>
                <w:color w:val="000000"/>
              </w:rPr>
              <w:t>学科渗透</w:t>
            </w:r>
          </w:p>
        </w:tc>
        <w:tc>
          <w:tcPr>
            <w:tcW w:w="1620" w:type="dxa"/>
          </w:tcPr>
          <w:p>
            <w:pPr>
              <w:rPr>
                <w:rFonts w:ascii="宋体"/>
                <w:color w:val="000000"/>
              </w:rPr>
            </w:pPr>
            <w:r>
              <w:rPr>
                <w:rFonts w:hint="eastAsia" w:ascii="宋体" w:hAnsi="宋体"/>
                <w:color w:val="000000"/>
              </w:rPr>
              <w:t>政教处、少先队</w:t>
            </w:r>
          </w:p>
          <w:p>
            <w:pPr>
              <w:rPr>
                <w:rFonts w:ascii="宋体"/>
                <w:color w:val="000000"/>
              </w:rPr>
            </w:pPr>
            <w:r>
              <w:rPr>
                <w:rFonts w:hint="eastAsia" w:ascii="宋体" w:hAnsi="宋体"/>
                <w:color w:val="000000"/>
              </w:rPr>
              <w:t>班主任、任课教师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color w:val="000000"/>
              </w:rPr>
              <w:t>生命教育</w:t>
            </w:r>
          </w:p>
        </w:tc>
        <w:tc>
          <w:tcPr>
            <w:tcW w:w="2076" w:type="dxa"/>
          </w:tcPr>
          <w:p>
            <w:pPr>
              <w:rPr>
                <w:rFonts w:ascii="宋体"/>
                <w:color w:val="000000"/>
              </w:rPr>
            </w:pPr>
            <w:r>
              <w:rPr>
                <w:rFonts w:hint="eastAsia" w:ascii="宋体" w:hAnsi="宋体"/>
                <w:color w:val="000000"/>
              </w:rPr>
              <w:t>环境教育</w:t>
            </w:r>
          </w:p>
          <w:p>
            <w:pPr>
              <w:rPr>
                <w:rFonts w:ascii="宋体"/>
                <w:color w:val="000000"/>
              </w:rPr>
            </w:pPr>
            <w:r>
              <w:rPr>
                <w:rFonts w:hint="eastAsia" w:ascii="宋体" w:hAnsi="宋体"/>
                <w:color w:val="000000"/>
              </w:rPr>
              <w:t>保护动物教育</w:t>
            </w:r>
          </w:p>
        </w:tc>
        <w:tc>
          <w:tcPr>
            <w:tcW w:w="1056" w:type="dxa"/>
          </w:tcPr>
          <w:p>
            <w:pPr>
              <w:rPr>
                <w:rFonts w:ascii="宋体"/>
                <w:color w:val="000000"/>
              </w:rPr>
            </w:pPr>
            <w:r>
              <w:rPr>
                <w:rFonts w:hint="eastAsia" w:ascii="宋体" w:hAnsi="宋体"/>
                <w:color w:val="000000"/>
              </w:rPr>
              <w:t>全体年级</w:t>
            </w:r>
          </w:p>
        </w:tc>
        <w:tc>
          <w:tcPr>
            <w:tcW w:w="2160" w:type="dxa"/>
          </w:tcPr>
          <w:p>
            <w:pPr>
              <w:rPr>
                <w:rFonts w:ascii="宋体"/>
                <w:color w:val="000000"/>
              </w:rPr>
            </w:pPr>
            <w:r>
              <w:rPr>
                <w:rFonts w:hint="eastAsia" w:ascii="宋体" w:hAnsi="宋体"/>
                <w:color w:val="000000"/>
              </w:rPr>
              <w:t>少先队活动课</w:t>
            </w:r>
          </w:p>
          <w:p>
            <w:pPr>
              <w:rPr>
                <w:rFonts w:ascii="宋体"/>
                <w:color w:val="000000"/>
              </w:rPr>
            </w:pPr>
            <w:r>
              <w:rPr>
                <w:rFonts w:hint="eastAsia" w:ascii="宋体" w:hAnsi="宋体"/>
                <w:color w:val="000000"/>
              </w:rPr>
              <w:t>学科渗透</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kern w:val="0"/>
              </w:rPr>
              <w:t>安全教育</w:t>
            </w:r>
          </w:p>
        </w:tc>
        <w:tc>
          <w:tcPr>
            <w:tcW w:w="2076" w:type="dxa"/>
          </w:tcPr>
          <w:p>
            <w:pPr>
              <w:rPr>
                <w:rFonts w:ascii="宋体"/>
                <w:color w:val="000000"/>
              </w:rPr>
            </w:pPr>
            <w:r>
              <w:rPr>
                <w:rFonts w:hint="eastAsia" w:ascii="宋体" w:hAnsi="宋体"/>
                <w:color w:val="000000"/>
              </w:rPr>
              <w:t>交通安全教育</w:t>
            </w:r>
          </w:p>
          <w:p>
            <w:pPr>
              <w:rPr>
                <w:rFonts w:ascii="宋体"/>
                <w:color w:val="000000"/>
              </w:rPr>
            </w:pPr>
            <w:r>
              <w:rPr>
                <w:rFonts w:hint="eastAsia" w:ascii="宋体" w:hAnsi="宋体"/>
                <w:color w:val="000000"/>
              </w:rPr>
              <w:t>网络安全教育</w:t>
            </w:r>
          </w:p>
        </w:tc>
        <w:tc>
          <w:tcPr>
            <w:tcW w:w="1056" w:type="dxa"/>
          </w:tcPr>
          <w:p>
            <w:pPr>
              <w:rPr>
                <w:rFonts w:ascii="宋体"/>
                <w:color w:val="000000"/>
              </w:rPr>
            </w:pPr>
            <w:r>
              <w:rPr>
                <w:rFonts w:hint="eastAsia" w:ascii="宋体" w:hAnsi="宋体"/>
                <w:color w:val="000000"/>
              </w:rPr>
              <w:t>六年级</w:t>
            </w:r>
          </w:p>
          <w:p>
            <w:pPr>
              <w:rPr>
                <w:rFonts w:ascii="宋体"/>
                <w:color w:val="000000"/>
              </w:rPr>
            </w:pPr>
            <w:r>
              <w:rPr>
                <w:rFonts w:hint="eastAsia" w:ascii="宋体" w:hAnsi="宋体"/>
                <w:color w:val="000000"/>
              </w:rPr>
              <w:t>全体学生</w:t>
            </w:r>
          </w:p>
        </w:tc>
        <w:tc>
          <w:tcPr>
            <w:tcW w:w="2160" w:type="dxa"/>
          </w:tcPr>
          <w:p>
            <w:pPr>
              <w:rPr>
                <w:rFonts w:ascii="宋体"/>
                <w:color w:val="000000"/>
              </w:rPr>
            </w:pPr>
            <w:r>
              <w:rPr>
                <w:rFonts w:hint="eastAsia" w:ascii="宋体" w:hAnsi="宋体"/>
                <w:color w:val="000000"/>
              </w:rPr>
              <w:t>少先队活动课</w:t>
            </w:r>
          </w:p>
          <w:p>
            <w:pPr>
              <w:rPr>
                <w:rFonts w:ascii="宋体"/>
                <w:color w:val="000000"/>
              </w:rPr>
            </w:pPr>
            <w:r>
              <w:rPr>
                <w:rFonts w:hint="eastAsia" w:ascii="宋体" w:hAnsi="宋体"/>
                <w:color w:val="000000"/>
              </w:rPr>
              <w:t>集会</w:t>
            </w:r>
          </w:p>
          <w:p>
            <w:pPr>
              <w:rPr>
                <w:rFonts w:ascii="宋体"/>
                <w:color w:val="000000"/>
              </w:rPr>
            </w:pPr>
            <w:r>
              <w:rPr>
                <w:rFonts w:hint="eastAsia" w:ascii="宋体" w:hAnsi="宋体"/>
                <w:color w:val="000000"/>
              </w:rPr>
              <w:t>拓展课</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kern w:val="0"/>
              </w:rPr>
              <w:t>法制教育</w:t>
            </w:r>
          </w:p>
        </w:tc>
        <w:tc>
          <w:tcPr>
            <w:tcW w:w="2076" w:type="dxa"/>
          </w:tcPr>
          <w:p>
            <w:pPr>
              <w:rPr>
                <w:rFonts w:ascii="宋体"/>
                <w:kern w:val="0"/>
              </w:rPr>
            </w:pPr>
            <w:r>
              <w:rPr>
                <w:rFonts w:hint="eastAsia" w:ascii="宋体" w:hAnsi="宋体"/>
                <w:kern w:val="0"/>
              </w:rPr>
              <w:t>廉洁教育</w:t>
            </w:r>
          </w:p>
          <w:p>
            <w:pPr>
              <w:rPr>
                <w:rFonts w:ascii="宋体"/>
                <w:kern w:val="0"/>
              </w:rPr>
            </w:pPr>
            <w:r>
              <w:rPr>
                <w:rFonts w:hint="eastAsia" w:ascii="宋体" w:hAnsi="宋体"/>
                <w:kern w:val="0"/>
              </w:rPr>
              <w:t>防毒教育</w:t>
            </w:r>
          </w:p>
        </w:tc>
        <w:tc>
          <w:tcPr>
            <w:tcW w:w="1056" w:type="dxa"/>
          </w:tcPr>
          <w:p>
            <w:pPr>
              <w:rPr>
                <w:rFonts w:ascii="宋体"/>
                <w:color w:val="000000"/>
              </w:rPr>
            </w:pPr>
            <w:r>
              <w:rPr>
                <w:rFonts w:hint="eastAsia" w:ascii="宋体" w:hAnsi="宋体"/>
                <w:color w:val="000000"/>
              </w:rPr>
              <w:t>全体学生</w:t>
            </w:r>
          </w:p>
          <w:p>
            <w:pPr>
              <w:rPr>
                <w:rFonts w:ascii="宋体"/>
                <w:color w:val="000000"/>
              </w:rPr>
            </w:pPr>
          </w:p>
        </w:tc>
        <w:tc>
          <w:tcPr>
            <w:tcW w:w="2160" w:type="dxa"/>
          </w:tcPr>
          <w:p>
            <w:pPr>
              <w:rPr>
                <w:rFonts w:ascii="宋体"/>
                <w:color w:val="000000"/>
              </w:rPr>
            </w:pPr>
            <w:r>
              <w:rPr>
                <w:rFonts w:hint="eastAsia" w:ascii="宋体" w:hAnsi="宋体"/>
                <w:color w:val="000000"/>
              </w:rPr>
              <w:t>少先队活动课</w:t>
            </w:r>
          </w:p>
          <w:p>
            <w:pPr>
              <w:rPr>
                <w:rFonts w:ascii="宋体"/>
                <w:color w:val="000000"/>
              </w:rPr>
            </w:pPr>
            <w:r>
              <w:rPr>
                <w:rFonts w:hint="eastAsia" w:ascii="宋体" w:hAnsi="宋体"/>
                <w:color w:val="000000"/>
              </w:rPr>
              <w:t>集会</w:t>
            </w:r>
          </w:p>
          <w:p>
            <w:pPr>
              <w:rPr>
                <w:rFonts w:ascii="宋体"/>
                <w:color w:val="000000"/>
              </w:rPr>
            </w:pPr>
            <w:r>
              <w:rPr>
                <w:rFonts w:hint="eastAsia" w:ascii="宋体" w:hAnsi="宋体"/>
                <w:color w:val="000000"/>
              </w:rPr>
              <w:t>拓展课</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kern w:val="0"/>
              </w:rPr>
              <w:t>时政教育</w:t>
            </w:r>
          </w:p>
        </w:tc>
        <w:tc>
          <w:tcPr>
            <w:tcW w:w="2076" w:type="dxa"/>
          </w:tcPr>
          <w:p>
            <w:pPr>
              <w:rPr>
                <w:rFonts w:ascii="宋体"/>
                <w:kern w:val="0"/>
              </w:rPr>
            </w:pPr>
            <w:r>
              <w:rPr>
                <w:rFonts w:hint="eastAsia" w:ascii="宋体" w:hAnsi="宋体"/>
                <w:kern w:val="0"/>
              </w:rPr>
              <w:t>时事宣传</w:t>
            </w:r>
          </w:p>
          <w:p>
            <w:pPr>
              <w:rPr>
                <w:rFonts w:ascii="宋体"/>
                <w:kern w:val="0"/>
              </w:rPr>
            </w:pPr>
            <w:r>
              <w:rPr>
                <w:rFonts w:hint="eastAsia" w:ascii="宋体" w:hAnsi="宋体"/>
                <w:kern w:val="0"/>
              </w:rPr>
              <w:t>民族团结教育</w:t>
            </w:r>
          </w:p>
          <w:p>
            <w:pPr>
              <w:rPr>
                <w:rFonts w:ascii="宋体"/>
                <w:kern w:val="0"/>
              </w:rPr>
            </w:pPr>
          </w:p>
          <w:p>
            <w:pPr>
              <w:rPr>
                <w:rFonts w:ascii="宋体"/>
                <w:color w:val="000000"/>
              </w:rPr>
            </w:pPr>
            <w:r>
              <w:rPr>
                <w:rFonts w:hint="eastAsia" w:ascii="宋体" w:hAnsi="宋体"/>
                <w:kern w:val="0"/>
              </w:rPr>
              <w:t>人口教育</w:t>
            </w:r>
          </w:p>
        </w:tc>
        <w:tc>
          <w:tcPr>
            <w:tcW w:w="1056" w:type="dxa"/>
          </w:tcPr>
          <w:p>
            <w:pPr>
              <w:rPr>
                <w:rFonts w:ascii="宋体"/>
                <w:color w:val="000000"/>
              </w:rPr>
            </w:pPr>
            <w:r>
              <w:rPr>
                <w:rFonts w:hint="eastAsia" w:ascii="宋体" w:hAnsi="宋体"/>
                <w:color w:val="000000"/>
              </w:rPr>
              <w:t>全体学生</w:t>
            </w:r>
          </w:p>
          <w:p>
            <w:pPr>
              <w:rPr>
                <w:rFonts w:ascii="宋体"/>
                <w:color w:val="000000"/>
              </w:rPr>
            </w:pPr>
            <w:r>
              <w:rPr>
                <w:rFonts w:hint="eastAsia" w:ascii="宋体" w:hAnsi="宋体"/>
                <w:color w:val="000000"/>
              </w:rPr>
              <w:t>七八年级</w:t>
            </w:r>
          </w:p>
          <w:p>
            <w:pPr>
              <w:rPr>
                <w:rFonts w:ascii="宋体"/>
                <w:color w:val="000000"/>
              </w:rPr>
            </w:pPr>
          </w:p>
          <w:p>
            <w:pPr>
              <w:rPr>
                <w:rFonts w:ascii="宋体"/>
                <w:color w:val="000000"/>
              </w:rPr>
            </w:pPr>
            <w:r>
              <w:rPr>
                <w:rFonts w:hint="eastAsia" w:ascii="宋体" w:hAnsi="宋体"/>
                <w:color w:val="000000"/>
              </w:rPr>
              <w:t>九年级</w:t>
            </w:r>
          </w:p>
        </w:tc>
        <w:tc>
          <w:tcPr>
            <w:tcW w:w="2160" w:type="dxa"/>
          </w:tcPr>
          <w:p>
            <w:pPr>
              <w:rPr>
                <w:rFonts w:ascii="宋体"/>
                <w:color w:val="000000"/>
              </w:rPr>
            </w:pPr>
            <w:r>
              <w:rPr>
                <w:rFonts w:hint="eastAsia" w:ascii="宋体" w:hAnsi="宋体"/>
                <w:color w:val="000000"/>
              </w:rPr>
              <w:t>学科渗透、午会课广播、少先队活动课</w:t>
            </w:r>
          </w:p>
          <w:p>
            <w:pPr>
              <w:rPr>
                <w:rFonts w:ascii="宋体"/>
                <w:color w:val="000000"/>
              </w:rPr>
            </w:pPr>
            <w:r>
              <w:rPr>
                <w:rFonts w:hint="eastAsia" w:ascii="宋体" w:hAnsi="宋体"/>
                <w:color w:val="000000"/>
              </w:rPr>
              <w:t>、集会</w:t>
            </w:r>
          </w:p>
        </w:tc>
        <w:tc>
          <w:tcPr>
            <w:tcW w:w="1620" w:type="dxa"/>
          </w:tcPr>
          <w:p>
            <w:pPr>
              <w:rPr>
                <w:rFonts w:ascii="宋体"/>
                <w:color w:val="000000"/>
              </w:rPr>
            </w:pPr>
            <w:r>
              <w:rPr>
                <w:rFonts w:hint="eastAsia" w:ascii="宋体" w:hAnsi="宋体"/>
                <w:color w:val="000000"/>
              </w:rPr>
              <w:t>教导处</w:t>
            </w:r>
          </w:p>
          <w:p>
            <w:pPr>
              <w:rPr>
                <w:rFonts w:ascii="宋体"/>
                <w:color w:val="000000"/>
              </w:rPr>
            </w:pPr>
            <w:r>
              <w:rPr>
                <w:rFonts w:hint="eastAsia" w:ascii="宋体" w:hAnsi="宋体"/>
                <w:color w:val="000000"/>
              </w:rPr>
              <w:t>政治教研组</w:t>
            </w:r>
          </w:p>
          <w:p>
            <w:pPr>
              <w:rPr>
                <w:rFonts w:ascii="宋体"/>
                <w:color w:val="000000"/>
              </w:rPr>
            </w:pPr>
            <w:r>
              <w:rPr>
                <w:rFonts w:hint="eastAsia" w:ascii="宋体" w:hAnsi="宋体"/>
                <w:color w:val="000000"/>
              </w:rPr>
              <w:t>政教处</w:t>
            </w:r>
          </w:p>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color w:val="000000"/>
              </w:rPr>
            </w:pPr>
            <w:r>
              <w:rPr>
                <w:rFonts w:hint="eastAsia" w:ascii="宋体" w:hAnsi="宋体"/>
                <w:kern w:val="0"/>
              </w:rPr>
              <w:t>健康教育</w:t>
            </w:r>
          </w:p>
        </w:tc>
        <w:tc>
          <w:tcPr>
            <w:tcW w:w="2076" w:type="dxa"/>
          </w:tcPr>
          <w:p>
            <w:pPr>
              <w:rPr>
                <w:rFonts w:ascii="宋体"/>
                <w:kern w:val="0"/>
              </w:rPr>
            </w:pPr>
            <w:r>
              <w:rPr>
                <w:rFonts w:hint="eastAsia" w:ascii="宋体" w:hAnsi="宋体"/>
                <w:kern w:val="0"/>
              </w:rPr>
              <w:t>防艾滋病教育</w:t>
            </w:r>
          </w:p>
          <w:p>
            <w:pPr>
              <w:rPr>
                <w:rFonts w:ascii="宋体"/>
                <w:color w:val="000000"/>
              </w:rPr>
            </w:pPr>
            <w:r>
              <w:rPr>
                <w:rFonts w:hint="eastAsia" w:ascii="宋体" w:hAnsi="宋体"/>
                <w:kern w:val="0"/>
              </w:rPr>
              <w:t>纪念世界红十字日</w:t>
            </w:r>
          </w:p>
        </w:tc>
        <w:tc>
          <w:tcPr>
            <w:tcW w:w="1056" w:type="dxa"/>
          </w:tcPr>
          <w:p>
            <w:pPr>
              <w:rPr>
                <w:rFonts w:ascii="宋体"/>
                <w:color w:val="000000"/>
              </w:rPr>
            </w:pPr>
            <w:r>
              <w:rPr>
                <w:rFonts w:hint="eastAsia" w:ascii="宋体" w:hAnsi="宋体"/>
                <w:color w:val="000000"/>
              </w:rPr>
              <w:t>全体学生</w:t>
            </w:r>
          </w:p>
        </w:tc>
        <w:tc>
          <w:tcPr>
            <w:tcW w:w="2160" w:type="dxa"/>
          </w:tcPr>
          <w:p>
            <w:pPr>
              <w:rPr>
                <w:rFonts w:ascii="宋体"/>
                <w:color w:val="000000"/>
              </w:rPr>
            </w:pPr>
            <w:r>
              <w:rPr>
                <w:rFonts w:hint="eastAsia" w:ascii="宋体" w:hAnsi="宋体"/>
                <w:color w:val="000000"/>
              </w:rPr>
              <w:t>午会课广播</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56" w:type="dxa"/>
          </w:tcPr>
          <w:p>
            <w:pPr>
              <w:rPr>
                <w:rFonts w:ascii="宋体"/>
                <w:color w:val="000000"/>
              </w:rPr>
            </w:pPr>
            <w:r>
              <w:rPr>
                <w:rFonts w:hint="eastAsia" w:ascii="宋体" w:hAnsi="宋体"/>
                <w:kern w:val="0"/>
              </w:rPr>
              <w:t>心理健康教育</w:t>
            </w:r>
          </w:p>
        </w:tc>
        <w:tc>
          <w:tcPr>
            <w:tcW w:w="2076" w:type="dxa"/>
          </w:tcPr>
          <w:p>
            <w:pPr>
              <w:rPr>
                <w:rFonts w:ascii="宋体"/>
                <w:kern w:val="0"/>
              </w:rPr>
            </w:pPr>
            <w:r>
              <w:rPr>
                <w:rFonts w:hint="eastAsia" w:ascii="宋体" w:hAnsi="宋体"/>
                <w:kern w:val="0"/>
              </w:rPr>
              <w:t>青春期教育</w:t>
            </w:r>
          </w:p>
          <w:p>
            <w:pPr>
              <w:rPr>
                <w:rFonts w:ascii="宋体"/>
                <w:kern w:val="0"/>
              </w:rPr>
            </w:pPr>
            <w:r>
              <w:rPr>
                <w:rFonts w:hint="eastAsia" w:ascii="宋体" w:hAnsi="宋体"/>
                <w:kern w:val="0"/>
              </w:rPr>
              <w:t>毕业生心理疏导</w:t>
            </w:r>
          </w:p>
          <w:p>
            <w:pPr>
              <w:rPr>
                <w:rFonts w:ascii="宋体"/>
                <w:color w:val="000000"/>
              </w:rPr>
            </w:pPr>
            <w:r>
              <w:rPr>
                <w:rFonts w:hint="eastAsia" w:ascii="宋体" w:hAnsi="宋体"/>
                <w:kern w:val="0"/>
              </w:rPr>
              <w:t>心理健康</w:t>
            </w:r>
          </w:p>
        </w:tc>
        <w:tc>
          <w:tcPr>
            <w:tcW w:w="1056" w:type="dxa"/>
          </w:tcPr>
          <w:p>
            <w:pPr>
              <w:rPr>
                <w:rFonts w:ascii="宋体"/>
                <w:color w:val="000000"/>
              </w:rPr>
            </w:pPr>
            <w:r>
              <w:rPr>
                <w:rFonts w:hint="eastAsia" w:ascii="宋体" w:hAnsi="宋体"/>
                <w:color w:val="000000"/>
              </w:rPr>
              <w:t>全体学生</w:t>
            </w:r>
          </w:p>
          <w:p>
            <w:pPr>
              <w:rPr>
                <w:rFonts w:ascii="宋体"/>
                <w:color w:val="000000"/>
              </w:rPr>
            </w:pPr>
            <w:r>
              <w:rPr>
                <w:rFonts w:hint="eastAsia" w:ascii="宋体" w:hAnsi="宋体"/>
                <w:color w:val="000000"/>
              </w:rPr>
              <w:t>九年级</w:t>
            </w:r>
          </w:p>
          <w:p>
            <w:pPr>
              <w:rPr>
                <w:rFonts w:ascii="宋体"/>
                <w:color w:val="000000"/>
              </w:rPr>
            </w:pPr>
            <w:r>
              <w:rPr>
                <w:rFonts w:hint="eastAsia" w:ascii="宋体" w:hAnsi="宋体"/>
                <w:color w:val="000000"/>
              </w:rPr>
              <w:t>七年级</w:t>
            </w:r>
          </w:p>
        </w:tc>
        <w:tc>
          <w:tcPr>
            <w:tcW w:w="2160" w:type="dxa"/>
          </w:tcPr>
          <w:p>
            <w:pPr>
              <w:rPr>
                <w:rFonts w:ascii="宋体" w:hAnsi="宋体"/>
                <w:color w:val="000000"/>
              </w:rPr>
            </w:pPr>
            <w:r>
              <w:rPr>
                <w:rFonts w:hint="eastAsia" w:ascii="宋体" w:hAnsi="宋体"/>
                <w:color w:val="000000"/>
              </w:rPr>
              <w:t>午会课广播</w:t>
            </w:r>
          </w:p>
          <w:p>
            <w:pPr>
              <w:rPr>
                <w:rFonts w:ascii="宋体"/>
                <w:color w:val="000000"/>
              </w:rPr>
            </w:pPr>
            <w:r>
              <w:rPr>
                <w:rFonts w:hint="eastAsia" w:ascii="宋体" w:hAnsi="宋体"/>
                <w:color w:val="000000"/>
              </w:rPr>
              <w:t>中考前</w:t>
            </w:r>
          </w:p>
          <w:p>
            <w:pPr>
              <w:rPr>
                <w:rFonts w:ascii="宋体"/>
                <w:color w:val="000000"/>
              </w:rPr>
            </w:pPr>
            <w:r>
              <w:rPr>
                <w:rFonts w:hint="eastAsia" w:ascii="宋体" w:hAnsi="宋体"/>
                <w:color w:val="000000"/>
              </w:rPr>
              <w:t>每周1课时</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心理咨询室</w:t>
            </w:r>
          </w:p>
          <w:p>
            <w:pPr>
              <w:rPr>
                <w:rFonts w:ascii="宋体"/>
                <w:color w:val="000000"/>
              </w:rPr>
            </w:pPr>
            <w:r>
              <w:rPr>
                <w:rFonts w:hint="eastAsia" w:ascii="宋体" w:hAnsi="宋体"/>
                <w:color w:val="000000"/>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656" w:type="dxa"/>
          </w:tcPr>
          <w:p>
            <w:pPr>
              <w:rPr>
                <w:rFonts w:ascii="宋体"/>
                <w:color w:val="000000"/>
              </w:rPr>
            </w:pPr>
            <w:r>
              <w:rPr>
                <w:rFonts w:hint="eastAsia" w:ascii="宋体" w:hAnsi="宋体"/>
                <w:kern w:val="0"/>
              </w:rPr>
              <w:t>民防知识教育</w:t>
            </w:r>
          </w:p>
        </w:tc>
        <w:tc>
          <w:tcPr>
            <w:tcW w:w="2076" w:type="dxa"/>
          </w:tcPr>
          <w:p>
            <w:pPr>
              <w:rPr>
                <w:rFonts w:ascii="宋体"/>
                <w:color w:val="000000"/>
              </w:rPr>
            </w:pPr>
            <w:r>
              <w:rPr>
                <w:rFonts w:hint="eastAsia" w:ascii="宋体" w:hAnsi="宋体"/>
                <w:color w:val="000000"/>
                <w:lang w:eastAsia="zh-CN"/>
              </w:rPr>
              <w:t>防</w:t>
            </w:r>
            <w:r>
              <w:rPr>
                <w:rFonts w:hint="eastAsia" w:ascii="宋体" w:hAnsi="宋体"/>
                <w:color w:val="000000"/>
              </w:rPr>
              <w:t>震减灾常识教育</w:t>
            </w:r>
          </w:p>
          <w:p>
            <w:pPr>
              <w:rPr>
                <w:rFonts w:ascii="宋体"/>
                <w:color w:val="000000"/>
              </w:rPr>
            </w:pPr>
            <w:r>
              <w:rPr>
                <w:rFonts w:hint="eastAsia" w:ascii="宋体" w:hAnsi="宋体"/>
                <w:color w:val="000000"/>
              </w:rPr>
              <w:t>消防逃生演练</w:t>
            </w:r>
          </w:p>
        </w:tc>
        <w:tc>
          <w:tcPr>
            <w:tcW w:w="1056" w:type="dxa"/>
          </w:tcPr>
          <w:p>
            <w:pPr>
              <w:rPr>
                <w:rFonts w:ascii="宋体"/>
                <w:color w:val="000000"/>
              </w:rPr>
            </w:pPr>
            <w:r>
              <w:rPr>
                <w:rFonts w:hint="eastAsia" w:ascii="宋体" w:hAnsi="宋体"/>
                <w:color w:val="000000"/>
              </w:rPr>
              <w:t>七年级</w:t>
            </w:r>
          </w:p>
          <w:p>
            <w:pPr>
              <w:rPr>
                <w:rFonts w:ascii="宋体"/>
                <w:color w:val="000000"/>
              </w:rPr>
            </w:pPr>
            <w:r>
              <w:rPr>
                <w:rFonts w:hint="eastAsia" w:ascii="宋体" w:hAnsi="宋体"/>
                <w:color w:val="000000"/>
              </w:rPr>
              <w:t>全体学生</w:t>
            </w:r>
          </w:p>
        </w:tc>
        <w:tc>
          <w:tcPr>
            <w:tcW w:w="2160" w:type="dxa"/>
          </w:tcPr>
          <w:p>
            <w:pPr>
              <w:rPr>
                <w:rFonts w:ascii="宋体"/>
                <w:color w:val="000000"/>
              </w:rPr>
            </w:pPr>
            <w:r>
              <w:rPr>
                <w:rFonts w:hint="eastAsia" w:ascii="宋体" w:hAnsi="宋体"/>
                <w:color w:val="000000"/>
              </w:rPr>
              <w:t>每月一次</w:t>
            </w:r>
          </w:p>
        </w:tc>
        <w:tc>
          <w:tcPr>
            <w:tcW w:w="1620" w:type="dxa"/>
          </w:tcPr>
          <w:p>
            <w:pPr>
              <w:rPr>
                <w:rFonts w:ascii="宋体"/>
                <w:color w:val="000000"/>
              </w:rPr>
            </w:pPr>
            <w:r>
              <w:rPr>
                <w:rFonts w:hint="eastAsia" w:ascii="宋体" w:hAnsi="宋体"/>
                <w:color w:val="000000"/>
              </w:rPr>
              <w:t>教导处</w:t>
            </w:r>
          </w:p>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rPr>
                <w:rFonts w:ascii="宋体"/>
                <w:kern w:val="0"/>
              </w:rPr>
            </w:pPr>
            <w:r>
              <w:rPr>
                <w:rFonts w:hint="eastAsia" w:ascii="宋体" w:hAnsi="宋体"/>
                <w:kern w:val="0"/>
              </w:rPr>
              <w:t>行为规范教育</w:t>
            </w:r>
          </w:p>
        </w:tc>
        <w:tc>
          <w:tcPr>
            <w:tcW w:w="2076" w:type="dxa"/>
          </w:tcPr>
          <w:p>
            <w:pPr>
              <w:rPr>
                <w:rFonts w:ascii="宋体"/>
                <w:color w:val="000000"/>
              </w:rPr>
            </w:pPr>
            <w:r>
              <w:rPr>
                <w:rFonts w:hint="eastAsia" w:ascii="宋体" w:hAnsi="宋体"/>
                <w:color w:val="000000"/>
              </w:rPr>
              <w:t>校纪校规</w:t>
            </w:r>
          </w:p>
        </w:tc>
        <w:tc>
          <w:tcPr>
            <w:tcW w:w="1056" w:type="dxa"/>
          </w:tcPr>
          <w:p>
            <w:pPr>
              <w:rPr>
                <w:rFonts w:ascii="宋体"/>
                <w:color w:val="000000"/>
              </w:rPr>
            </w:pPr>
            <w:r>
              <w:rPr>
                <w:rFonts w:hint="eastAsia" w:ascii="宋体" w:hAnsi="宋体"/>
                <w:color w:val="000000"/>
              </w:rPr>
              <w:t>全体学生</w:t>
            </w:r>
          </w:p>
        </w:tc>
        <w:tc>
          <w:tcPr>
            <w:tcW w:w="2160" w:type="dxa"/>
          </w:tcPr>
          <w:p>
            <w:pPr>
              <w:rPr>
                <w:rFonts w:ascii="宋体"/>
                <w:color w:val="000000"/>
              </w:rPr>
            </w:pPr>
            <w:r>
              <w:rPr>
                <w:rFonts w:hint="eastAsia" w:ascii="宋体" w:hAnsi="宋体"/>
                <w:color w:val="000000"/>
              </w:rPr>
              <w:t>少先队活动课</w:t>
            </w:r>
          </w:p>
          <w:p>
            <w:pPr>
              <w:rPr>
                <w:rFonts w:ascii="宋体"/>
                <w:color w:val="000000"/>
              </w:rPr>
            </w:pPr>
            <w:r>
              <w:rPr>
                <w:rFonts w:hint="eastAsia" w:ascii="宋体" w:hAnsi="宋体"/>
                <w:color w:val="000000"/>
              </w:rPr>
              <w:t>集会</w:t>
            </w:r>
          </w:p>
        </w:tc>
        <w:tc>
          <w:tcPr>
            <w:tcW w:w="1620" w:type="dxa"/>
          </w:tcPr>
          <w:p>
            <w:pPr>
              <w:rPr>
                <w:rFonts w:ascii="宋体"/>
                <w:color w:val="000000"/>
              </w:rPr>
            </w:pPr>
            <w:r>
              <w:rPr>
                <w:rFonts w:hint="eastAsia" w:ascii="宋体" w:hAnsi="宋体"/>
                <w:color w:val="000000"/>
              </w:rPr>
              <w:t>政教处</w:t>
            </w:r>
          </w:p>
          <w:p>
            <w:pPr>
              <w:rPr>
                <w:rFonts w:ascii="宋体"/>
                <w:color w:val="000000"/>
              </w:rPr>
            </w:pPr>
            <w:r>
              <w:rPr>
                <w:rFonts w:hint="eastAsia" w:ascii="宋体" w:hAnsi="宋体"/>
                <w:color w:val="000000"/>
              </w:rPr>
              <w:t>班主任</w:t>
            </w:r>
          </w:p>
        </w:tc>
      </w:tr>
    </w:tbl>
    <w:p>
      <w:pPr>
        <w:rPr>
          <w:rFonts w:ascii="宋体"/>
          <w:color w:val="000000"/>
          <w:sz w:val="24"/>
        </w:rPr>
      </w:pPr>
      <w:r>
        <w:rPr>
          <w:rFonts w:hint="eastAsia" w:ascii="宋体" w:hAnsi="宋体"/>
          <w:color w:val="000000"/>
          <w:sz w:val="24"/>
        </w:rPr>
        <w:t>说明：</w:t>
      </w:r>
    </w:p>
    <w:p>
      <w:pPr>
        <w:rPr>
          <w:rFonts w:ascii="宋体"/>
          <w:color w:val="000000"/>
          <w:sz w:val="24"/>
        </w:rPr>
      </w:pPr>
      <w:r>
        <w:rPr>
          <w:rFonts w:hint="eastAsia" w:ascii="宋体" w:hAnsi="宋体"/>
          <w:color w:val="000000"/>
          <w:sz w:val="24"/>
        </w:rPr>
        <w:t>专题教育基本安排在少先队活动课、午会时间和集会时间进行，一般由政教处和班主任负责；部分内容也可渗透在有关学科中落实，时事教育</w:t>
      </w:r>
      <w:r>
        <w:rPr>
          <w:rFonts w:hint="eastAsia" w:ascii="宋体" w:hAnsi="宋体"/>
          <w:kern w:val="0"/>
          <w:sz w:val="24"/>
        </w:rPr>
        <w:t>在道德与法治课内渗透；</w:t>
      </w:r>
      <w:r>
        <w:rPr>
          <w:rFonts w:hint="eastAsia" w:ascii="宋体" w:hAnsi="宋体"/>
          <w:color w:val="000000"/>
          <w:sz w:val="24"/>
        </w:rPr>
        <w:t>七、八年级</w:t>
      </w:r>
      <w:r>
        <w:rPr>
          <w:rFonts w:hint="eastAsia" w:ascii="宋体" w:hAnsi="宋体"/>
          <w:kern w:val="0"/>
          <w:sz w:val="24"/>
        </w:rPr>
        <w:t>民族团结教育在道德与法治课内安排。</w:t>
      </w:r>
    </w:p>
    <w:p>
      <w:pPr>
        <w:adjustRightInd w:val="0"/>
        <w:snapToGrid w:val="0"/>
        <w:rPr>
          <w:rFonts w:hint="eastAsia" w:ascii="宋体" w:hAnsi="宋体"/>
          <w:color w:val="000000"/>
          <w:sz w:val="24"/>
          <w:lang w:val="zh-TW"/>
        </w:rPr>
      </w:pPr>
      <w:r>
        <w:rPr>
          <w:rFonts w:hint="eastAsia" w:ascii="宋体" w:hAnsi="宋体"/>
          <w:b/>
          <w:bCs/>
          <w:color w:val="000000"/>
          <w:sz w:val="24"/>
          <w:lang w:val="zh-TW" w:eastAsia="zh-CN"/>
        </w:rPr>
        <w:t>（三）</w:t>
      </w:r>
      <w:r>
        <w:rPr>
          <w:rFonts w:hint="eastAsia" w:ascii="宋体" w:hAnsi="宋体"/>
          <w:b/>
          <w:bCs/>
          <w:color w:val="000000"/>
          <w:sz w:val="24"/>
          <w:lang w:val="zh-TW" w:eastAsia="zh-TW"/>
        </w:rPr>
        <w:t>社会实践的主要内容</w:t>
      </w:r>
      <w:r>
        <w:rPr>
          <w:rFonts w:hint="eastAsia" w:ascii="宋体" w:hAnsi="宋体"/>
          <w:b/>
          <w:bCs/>
          <w:color w:val="000000"/>
          <w:sz w:val="24"/>
          <w:lang w:val="zh-TW"/>
        </w:rPr>
        <w:t>与课时分配</w:t>
      </w:r>
    </w:p>
    <w:p>
      <w:pPr>
        <w:adjustRightInd w:val="0"/>
        <w:snapToGrid w:val="0"/>
        <w:rPr>
          <w:rFonts w:hint="default" w:ascii="宋体" w:hAnsi="宋体"/>
          <w:color w:val="000000"/>
          <w:sz w:val="24"/>
          <w:lang w:val="zh-TW"/>
        </w:rPr>
      </w:pPr>
      <w:r>
        <w:rPr>
          <w:rFonts w:hint="eastAsia" w:ascii="宋体" w:hAnsi="宋体"/>
          <w:color w:val="000000"/>
          <w:sz w:val="24"/>
          <w:lang w:val="zh-TW" w:eastAsia="zh-TW"/>
        </w:rPr>
        <w:t>初中学生社会实践的主要内容包括社会考察、公益劳动、职业体验、安全实训等</w:t>
      </w:r>
      <w:r>
        <w:rPr>
          <w:rFonts w:hint="eastAsia" w:ascii="宋体" w:hAnsi="宋体"/>
          <w:color w:val="000000"/>
          <w:sz w:val="24"/>
          <w:lang w:val="zh-TW"/>
        </w:rPr>
        <w:t>，共272课时，市级8课时，区级96课时，校级168课时（校内：100课时，校外：68课时）</w:t>
      </w:r>
      <w:r>
        <w:rPr>
          <w:rFonts w:hint="eastAsia" w:ascii="宋体" w:hAnsi="宋体"/>
          <w:color w:val="000000"/>
          <w:sz w:val="24"/>
        </w:rPr>
        <w:br w:type="textWrapping"/>
      </w:r>
      <w:r>
        <w:rPr>
          <w:rFonts w:hint="eastAsia" w:ascii="宋体" w:hAnsi="宋体"/>
          <w:color w:val="000000"/>
          <w:sz w:val="24"/>
        </w:rPr>
        <w:t xml:space="preserve">   </w:t>
      </w:r>
      <w:r>
        <w:rPr>
          <w:rFonts w:hint="eastAsia" w:ascii="宋体" w:hAnsi="宋体"/>
          <w:b/>
          <w:bCs/>
          <w:color w:val="000000"/>
          <w:sz w:val="24"/>
        </w:rPr>
        <w:t xml:space="preserve"> 1.</w:t>
      </w:r>
      <w:r>
        <w:rPr>
          <w:rFonts w:hint="eastAsia" w:ascii="宋体" w:hAnsi="宋体"/>
          <w:b/>
          <w:bCs/>
          <w:color w:val="000000"/>
          <w:sz w:val="24"/>
          <w:lang w:val="zh-TW" w:eastAsia="zh-TW"/>
        </w:rPr>
        <w:t>社会考察</w:t>
      </w:r>
      <w:r>
        <w:rPr>
          <w:rFonts w:hint="eastAsia" w:ascii="宋体" w:hAnsi="宋体"/>
          <w:color w:val="000000"/>
          <w:sz w:val="24"/>
          <w:lang w:val="zh-TW"/>
        </w:rPr>
        <w:t>（</w:t>
      </w:r>
      <w:r>
        <w:rPr>
          <w:rFonts w:hint="eastAsia" w:ascii="宋体" w:hAnsi="宋体"/>
          <w:color w:val="000000"/>
          <w:sz w:val="24"/>
          <w:lang w:val="zh-TW" w:eastAsia="zh-TW"/>
        </w:rPr>
        <w:t>学生在初中阶段需完成社会考察</w:t>
      </w:r>
      <w:r>
        <w:rPr>
          <w:rFonts w:hint="eastAsia" w:ascii="宋体" w:hAnsi="宋体"/>
          <w:color w:val="000000"/>
          <w:sz w:val="24"/>
        </w:rPr>
        <w:t>136</w:t>
      </w:r>
      <w:r>
        <w:rPr>
          <w:rFonts w:hint="eastAsia" w:ascii="宋体" w:hAnsi="宋体"/>
          <w:color w:val="000000"/>
          <w:sz w:val="24"/>
          <w:lang w:val="zh-TW" w:eastAsia="zh-TW"/>
        </w:rPr>
        <w:t>课时</w:t>
      </w:r>
      <w:r>
        <w:rPr>
          <w:rFonts w:hint="eastAsia" w:ascii="宋体" w:hAnsi="宋体"/>
          <w:color w:val="000000"/>
          <w:sz w:val="24"/>
          <w:lang w:val="zh-TW"/>
        </w:rPr>
        <w:t>，包括区级项目76课时，校级项目60课时）</w:t>
      </w:r>
    </w:p>
    <w:p>
      <w:pPr>
        <w:adjustRightInd w:val="0"/>
        <w:snapToGrid w:val="0"/>
        <w:rPr>
          <w:rFonts w:hint="eastAsia" w:ascii="宋体" w:hAnsi="宋体"/>
          <w:color w:val="000000"/>
          <w:sz w:val="24"/>
          <w:lang w:val="zh-TW" w:eastAsia="zh-TW"/>
        </w:rPr>
      </w:pPr>
      <w:r>
        <w:rPr>
          <w:rFonts w:hint="eastAsia" w:ascii="宋体" w:hAnsi="宋体"/>
          <w:color w:val="000000"/>
          <w:sz w:val="24"/>
          <w:lang w:val="zh-TW" w:eastAsia="zh-TW"/>
        </w:rPr>
        <w:t>社会考察是指学生到爱国主义教育基地、革命历史类纪念地，大型公共设施、重大工程基地，国防、科技、农业基地，自然保护区等资源单位进行考察、调查、探究和研学实践等。</w:t>
      </w:r>
    </w:p>
    <w:p>
      <w:pPr>
        <w:adjustRightInd w:val="0"/>
        <w:snapToGrid w:val="0"/>
        <w:rPr>
          <w:rFonts w:hint="eastAsia" w:ascii="宋体" w:hAnsi="宋体"/>
          <w:color w:val="000000"/>
          <w:sz w:val="24"/>
          <w:lang w:val="zh-TW" w:eastAsia="zh-TW"/>
        </w:rPr>
      </w:pPr>
    </w:p>
    <w:p>
      <w:pPr>
        <w:adjustRightInd w:val="0"/>
        <w:snapToGrid w:val="0"/>
        <w:rPr>
          <w:rFonts w:hint="default" w:ascii="宋体" w:hAnsi="宋体"/>
          <w:color w:val="000000"/>
          <w:sz w:val="24"/>
          <w:lang w:val="zh-TW" w:eastAsia="zh-TW"/>
        </w:rPr>
      </w:pPr>
    </w:p>
    <w:tbl>
      <w:tblPr>
        <w:tblStyle w:val="6"/>
        <w:tblpPr w:leftFromText="180" w:rightFromText="180" w:vertAnchor="text" w:horzAnchor="margin" w:tblpXSpec="center" w:tblpY="513"/>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08"/>
        <w:gridCol w:w="973"/>
        <w:gridCol w:w="3649"/>
        <w:gridCol w:w="123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7" w:hRule="atLeast"/>
        </w:trPr>
        <w:tc>
          <w:tcPr>
            <w:tcW w:w="1008"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内容 </w:t>
            </w:r>
          </w:p>
        </w:tc>
        <w:tc>
          <w:tcPr>
            <w:tcW w:w="7562" w:type="dxa"/>
            <w:gridSpan w:val="4"/>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区级项目（76课时）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8"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年级   </w:t>
            </w:r>
          </w:p>
        </w:tc>
        <w:tc>
          <w:tcPr>
            <w:tcW w:w="17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内容</w:t>
            </w:r>
          </w:p>
        </w:tc>
        <w:tc>
          <w:tcPr>
            <w:tcW w:w="973" w:type="dxa"/>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364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爱国主义教育基地考察学习</w:t>
            </w:r>
          </w:p>
        </w:tc>
        <w:tc>
          <w:tcPr>
            <w:tcW w:w="1245" w:type="dxa"/>
            <w:gridSpan w:val="2"/>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2" w:hRule="atLeast"/>
        </w:trPr>
        <w:tc>
          <w:tcPr>
            <w:tcW w:w="10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六年级 </w:t>
            </w:r>
          </w:p>
        </w:tc>
        <w:tc>
          <w:tcPr>
            <w:tcW w:w="17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春秋社会实践（研学）</w:t>
            </w:r>
          </w:p>
        </w:tc>
        <w:tc>
          <w:tcPr>
            <w:tcW w:w="973"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16</w:t>
            </w:r>
          </w:p>
        </w:tc>
        <w:tc>
          <w:tcPr>
            <w:tcW w:w="3649"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爱赏嘉定文化科技之旅</w:t>
            </w:r>
          </w:p>
          <w:p>
            <w:pPr>
              <w:adjustRightInd w:val="0"/>
              <w:snapToGrid w:val="0"/>
              <w:rPr>
                <w:rFonts w:hint="eastAsia" w:ascii="宋体" w:hAnsi="宋体"/>
                <w:color w:val="000000"/>
                <w:sz w:val="21"/>
                <w:szCs w:val="21"/>
              </w:rPr>
            </w:pPr>
            <w:r>
              <w:rPr>
                <w:rFonts w:hint="eastAsia" w:ascii="宋体" w:hAnsi="宋体"/>
                <w:color w:val="000000"/>
                <w:sz w:val="21"/>
                <w:szCs w:val="21"/>
              </w:rPr>
              <w:t>六年级：科技之旅（区内科普基地、企业）</w:t>
            </w:r>
          </w:p>
          <w:p>
            <w:pPr>
              <w:adjustRightInd w:val="0"/>
              <w:snapToGrid w:val="0"/>
              <w:rPr>
                <w:rFonts w:hint="eastAsia" w:ascii="宋体" w:hAnsi="宋体"/>
                <w:color w:val="000000"/>
                <w:sz w:val="21"/>
                <w:szCs w:val="21"/>
              </w:rPr>
            </w:pPr>
            <w:r>
              <w:rPr>
                <w:rFonts w:hint="eastAsia" w:ascii="宋体" w:hAnsi="宋体"/>
                <w:color w:val="000000"/>
                <w:sz w:val="21"/>
                <w:szCs w:val="21"/>
              </w:rPr>
              <w:t>七、八年级：文博之旅（保利大剧院、嘉定图书馆）</w:t>
            </w:r>
          </w:p>
          <w:p>
            <w:pPr>
              <w:adjustRightInd w:val="0"/>
              <w:snapToGrid w:val="0"/>
              <w:rPr>
                <w:rFonts w:hint="eastAsia" w:ascii="宋体" w:hAnsi="宋体"/>
                <w:color w:val="000000"/>
                <w:sz w:val="21"/>
                <w:szCs w:val="21"/>
              </w:rPr>
            </w:pPr>
            <w:r>
              <w:rPr>
                <w:rFonts w:hint="eastAsia" w:ascii="宋体" w:hAnsi="宋体"/>
                <w:color w:val="000000"/>
                <w:sz w:val="21"/>
                <w:szCs w:val="21"/>
              </w:rPr>
              <w:t>八年级：营地之旅（上海市少年儿童浏河活动营地）</w:t>
            </w:r>
          </w:p>
        </w:tc>
        <w:tc>
          <w:tcPr>
            <w:tcW w:w="1232"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4" w:hRule="atLeast"/>
        </w:trPr>
        <w:tc>
          <w:tcPr>
            <w:tcW w:w="10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七年级 </w:t>
            </w:r>
          </w:p>
        </w:tc>
        <w:tc>
          <w:tcPr>
            <w:tcW w:w="17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春秋社会实践（研学）</w:t>
            </w:r>
          </w:p>
        </w:tc>
        <w:tc>
          <w:tcPr>
            <w:tcW w:w="973"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16</w:t>
            </w:r>
          </w:p>
        </w:tc>
        <w:tc>
          <w:tcPr>
            <w:tcW w:w="3649" w:type="dxa"/>
            <w:vMerge w:val="continue"/>
            <w:vAlign w:val="center"/>
          </w:tcPr>
          <w:p>
            <w:pPr>
              <w:adjustRightInd w:val="0"/>
              <w:snapToGrid w:val="0"/>
              <w:rPr>
                <w:rFonts w:hint="eastAsia" w:ascii="宋体" w:hAnsi="宋体"/>
                <w:color w:val="000000"/>
                <w:sz w:val="21"/>
                <w:szCs w:val="21"/>
              </w:rPr>
            </w:pPr>
          </w:p>
        </w:tc>
        <w:tc>
          <w:tcPr>
            <w:tcW w:w="1232"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8" w:hRule="atLeast"/>
        </w:trPr>
        <w:tc>
          <w:tcPr>
            <w:tcW w:w="10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八年级 </w:t>
            </w:r>
          </w:p>
        </w:tc>
        <w:tc>
          <w:tcPr>
            <w:tcW w:w="17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春秋社会实践（研学）</w:t>
            </w:r>
          </w:p>
        </w:tc>
        <w:tc>
          <w:tcPr>
            <w:tcW w:w="973"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16</w:t>
            </w:r>
          </w:p>
        </w:tc>
        <w:tc>
          <w:tcPr>
            <w:tcW w:w="3649" w:type="dxa"/>
            <w:vMerge w:val="continue"/>
            <w:vAlign w:val="center"/>
          </w:tcPr>
          <w:p>
            <w:pPr>
              <w:adjustRightInd w:val="0"/>
              <w:snapToGrid w:val="0"/>
              <w:rPr>
                <w:rFonts w:hint="eastAsia" w:ascii="宋体" w:hAnsi="宋体"/>
                <w:color w:val="000000"/>
                <w:sz w:val="21"/>
                <w:szCs w:val="21"/>
              </w:rPr>
            </w:pPr>
          </w:p>
        </w:tc>
        <w:tc>
          <w:tcPr>
            <w:tcW w:w="1232"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8" w:hRule="atLeast"/>
        </w:trPr>
        <w:tc>
          <w:tcPr>
            <w:tcW w:w="10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九年级 </w:t>
            </w:r>
          </w:p>
        </w:tc>
        <w:tc>
          <w:tcPr>
            <w:tcW w:w="1708"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春秋社会实践（研学）</w:t>
            </w:r>
          </w:p>
        </w:tc>
        <w:tc>
          <w:tcPr>
            <w:tcW w:w="973"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16</w:t>
            </w:r>
          </w:p>
        </w:tc>
        <w:tc>
          <w:tcPr>
            <w:tcW w:w="3649" w:type="dxa"/>
            <w:vMerge w:val="continue"/>
            <w:vAlign w:val="center"/>
          </w:tcPr>
          <w:p>
            <w:pPr>
              <w:adjustRightInd w:val="0"/>
              <w:snapToGrid w:val="0"/>
              <w:rPr>
                <w:rFonts w:hint="eastAsia" w:ascii="宋体" w:hAnsi="宋体"/>
                <w:color w:val="000000"/>
                <w:sz w:val="21"/>
                <w:szCs w:val="21"/>
              </w:rPr>
            </w:pPr>
          </w:p>
        </w:tc>
        <w:tc>
          <w:tcPr>
            <w:tcW w:w="1232" w:type="dxa"/>
            <w:vMerge w:val="continue"/>
            <w:vAlign w:val="center"/>
          </w:tcPr>
          <w:p>
            <w:pPr>
              <w:adjustRightInd w:val="0"/>
              <w:snapToGrid w:val="0"/>
              <w:rPr>
                <w:rFonts w:hint="eastAsia" w:ascii="宋体" w:hAnsi="宋体"/>
                <w:color w:val="000000"/>
                <w:sz w:val="21"/>
                <w:szCs w:val="21"/>
              </w:rPr>
            </w:pPr>
          </w:p>
        </w:tc>
      </w:tr>
    </w:tbl>
    <w:p>
      <w:pPr>
        <w:adjustRightInd w:val="0"/>
        <w:snapToGrid w:val="0"/>
        <w:rPr>
          <w:rFonts w:hint="default" w:ascii="宋体" w:hAnsi="宋体"/>
          <w:color w:val="000000"/>
          <w:sz w:val="24"/>
          <w:lang w:val="zh-TW"/>
        </w:rPr>
      </w:pPr>
    </w:p>
    <w:tbl>
      <w:tblPr>
        <w:tblStyle w:val="6"/>
        <w:tblpPr w:leftFromText="180" w:rightFromText="180" w:vertAnchor="text" w:horzAnchor="margin" w:tblpXSpec="center" w:tblpY="513"/>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241"/>
        <w:gridCol w:w="1145"/>
        <w:gridCol w:w="283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61" w:type="dxa"/>
            <w:vMerge w:val="restart"/>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内容 </w:t>
            </w:r>
          </w:p>
        </w:tc>
        <w:tc>
          <w:tcPr>
            <w:tcW w:w="7325" w:type="dxa"/>
            <w:gridSpan w:val="4"/>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校级项目（60课时）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61" w:type="dxa"/>
            <w:vMerge w:val="continue"/>
            <w:tcBorders>
              <w:tl2br w:val="single" w:color="000000" w:sz="8" w:space="0"/>
            </w:tcBorders>
            <w:vAlign w:val="center"/>
          </w:tcPr>
          <w:p>
            <w:pPr>
              <w:adjustRightInd w:val="0"/>
              <w:snapToGrid w:val="0"/>
              <w:rPr>
                <w:rFonts w:hint="eastAsia" w:ascii="宋体" w:hAnsi="宋体"/>
                <w:color w:val="000000"/>
                <w:sz w:val="21"/>
                <w:szCs w:val="21"/>
              </w:rPr>
            </w:pPr>
          </w:p>
        </w:tc>
        <w:tc>
          <w:tcPr>
            <w:tcW w:w="3386" w:type="dxa"/>
            <w:gridSpan w:val="2"/>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校内组织（24课时）</w:t>
            </w:r>
          </w:p>
        </w:tc>
        <w:tc>
          <w:tcPr>
            <w:tcW w:w="3939" w:type="dxa"/>
            <w:gridSpan w:val="2"/>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校外组织（36课时）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年级   </w:t>
            </w: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内容</w:t>
            </w:r>
          </w:p>
        </w:tc>
        <w:tc>
          <w:tcPr>
            <w:tcW w:w="1145" w:type="dxa"/>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内容</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61"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六年级 </w:t>
            </w: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嘉定博物馆</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61" w:type="dxa"/>
            <w:vMerge w:val="continue"/>
            <w:vAlign w:val="center"/>
          </w:tcPr>
          <w:p>
            <w:pPr>
              <w:adjustRightInd w:val="0"/>
              <w:snapToGrid w:val="0"/>
              <w:rPr>
                <w:rFonts w:hint="eastAsia" w:ascii="宋体" w:hAnsi="宋体"/>
                <w:color w:val="000000"/>
                <w:sz w:val="21"/>
                <w:szCs w:val="21"/>
              </w:rPr>
            </w:pP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嘉定气象科普馆</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61"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七年级 </w:t>
            </w: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陆俨少艺术院</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1" w:type="dxa"/>
            <w:vMerge w:val="continue"/>
            <w:vAlign w:val="center"/>
          </w:tcPr>
          <w:p>
            <w:pPr>
              <w:adjustRightInd w:val="0"/>
              <w:snapToGrid w:val="0"/>
              <w:rPr>
                <w:rFonts w:hint="eastAsia" w:ascii="宋体" w:hAnsi="宋体"/>
                <w:color w:val="000000"/>
                <w:sz w:val="21"/>
                <w:szCs w:val="21"/>
              </w:rPr>
            </w:pP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外冈游击队纪念馆</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61"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八年级 </w:t>
            </w: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韩天衡美术馆</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61" w:type="dxa"/>
            <w:vMerge w:val="continue"/>
            <w:vAlign w:val="center"/>
          </w:tcPr>
          <w:p>
            <w:pPr>
              <w:adjustRightInd w:val="0"/>
              <w:snapToGrid w:val="0"/>
              <w:rPr>
                <w:rFonts w:hint="eastAsia" w:ascii="宋体" w:hAnsi="宋体"/>
                <w:color w:val="000000"/>
                <w:sz w:val="21"/>
                <w:szCs w:val="21"/>
              </w:rPr>
            </w:pPr>
          </w:p>
        </w:tc>
        <w:tc>
          <w:tcPr>
            <w:tcW w:w="22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嘉定区革命烈士陵园</w:t>
            </w:r>
          </w:p>
        </w:tc>
        <w:tc>
          <w:tcPr>
            <w:tcW w:w="114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83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自行选择（以小队活动为主）</w:t>
            </w:r>
          </w:p>
        </w:tc>
        <w:tc>
          <w:tcPr>
            <w:tcW w:w="110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6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九年级 </w:t>
            </w:r>
          </w:p>
        </w:tc>
        <w:tc>
          <w:tcPr>
            <w:tcW w:w="3386" w:type="dxa"/>
            <w:gridSpan w:val="2"/>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不建议安排</w:t>
            </w:r>
          </w:p>
        </w:tc>
        <w:tc>
          <w:tcPr>
            <w:tcW w:w="3939" w:type="dxa"/>
            <w:gridSpan w:val="2"/>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不建议安排</w:t>
            </w:r>
          </w:p>
        </w:tc>
      </w:tr>
    </w:tbl>
    <w:p>
      <w:pPr>
        <w:adjustRightInd w:val="0"/>
        <w:snapToGrid w:val="0"/>
        <w:rPr>
          <w:rFonts w:hint="default" w:ascii="宋体" w:hAnsi="宋体"/>
          <w:color w:val="000000"/>
          <w:sz w:val="24"/>
        </w:rPr>
      </w:pPr>
      <w:r>
        <w:rPr>
          <w:rFonts w:hint="eastAsia" w:ascii="宋体" w:hAnsi="宋体"/>
          <w:color w:val="000000"/>
          <w:sz w:val="24"/>
        </w:rPr>
        <w:t>备注：校外组织参考基地</w:t>
      </w:r>
    </w:p>
    <w:p>
      <w:pPr>
        <w:adjustRightInd w:val="0"/>
        <w:snapToGrid w:val="0"/>
        <w:rPr>
          <w:rFonts w:hint="eastAsia" w:ascii="宋体" w:hAnsi="宋体"/>
          <w:color w:val="000000"/>
          <w:sz w:val="24"/>
        </w:rPr>
      </w:pPr>
      <w:r>
        <w:rPr>
          <w:rFonts w:hint="eastAsia" w:ascii="宋体" w:hAnsi="宋体"/>
          <w:color w:val="000000"/>
          <w:sz w:val="24"/>
        </w:rPr>
        <w:t>嘉定区：</w:t>
      </w:r>
    </w:p>
    <w:p>
      <w:pPr>
        <w:adjustRightInd w:val="0"/>
        <w:snapToGrid w:val="0"/>
        <w:rPr>
          <w:rFonts w:hint="eastAsia" w:ascii="宋体" w:hAnsi="宋体"/>
          <w:color w:val="000000"/>
          <w:sz w:val="21"/>
          <w:szCs w:val="21"/>
        </w:rPr>
      </w:pPr>
      <w:r>
        <w:rPr>
          <w:rFonts w:hint="eastAsia" w:ascii="宋体" w:hAnsi="宋体"/>
          <w:color w:val="000000"/>
          <w:sz w:val="21"/>
          <w:szCs w:val="21"/>
        </w:rPr>
        <w:t>上海汽车博物馆（安亭镇）    嘉定区档案馆（档案局）   南翔历史文化陈列馆（南翔镇）     嘉定劳模风采馆（总工会）    吴觉农纪念馆（真新街道）  明止堂字砖馆（菊园新区）</w:t>
      </w:r>
    </w:p>
    <w:p>
      <w:pPr>
        <w:adjustRightInd w:val="0"/>
        <w:snapToGrid w:val="0"/>
        <w:rPr>
          <w:rFonts w:hint="eastAsia" w:ascii="宋体" w:hAnsi="宋体"/>
          <w:color w:val="000000"/>
          <w:sz w:val="21"/>
          <w:szCs w:val="21"/>
          <w:lang w:val="en-US" w:eastAsia="zh-CN"/>
        </w:rPr>
      </w:pPr>
      <w:r>
        <w:rPr>
          <w:rFonts w:hint="eastAsia" w:ascii="宋体" w:hAnsi="宋体"/>
          <w:color w:val="000000"/>
          <w:sz w:val="21"/>
          <w:szCs w:val="21"/>
        </w:rPr>
        <w:t>上海翥云艺术博物馆（安亭镇）   大来时间馆（安亭镇）       上海书画艺术馆（江桥镇）"中科院声学所东海站声学展示体验中心"（嘉定工业区）    中国百年搪瓷展览馆（江桥镇）</w:t>
      </w:r>
      <w:r>
        <w:rPr>
          <w:rFonts w:hint="eastAsia" w:ascii="宋体" w:hAnsi="宋体"/>
          <w:color w:val="000000"/>
          <w:sz w:val="21"/>
          <w:szCs w:val="21"/>
          <w:lang w:val="en-US" w:eastAsia="zh-CN"/>
        </w:rPr>
        <w:t xml:space="preserve">  </w:t>
      </w:r>
    </w:p>
    <w:p>
      <w:pPr>
        <w:adjustRightInd w:val="0"/>
        <w:snapToGrid w:val="0"/>
        <w:rPr>
          <w:rFonts w:hint="eastAsia" w:ascii="宋体" w:hAnsi="宋体"/>
          <w:color w:val="000000"/>
          <w:sz w:val="21"/>
          <w:szCs w:val="21"/>
        </w:rPr>
      </w:pPr>
      <w:r>
        <w:rPr>
          <w:rFonts w:hint="eastAsia" w:ascii="宋体" w:hAnsi="宋体"/>
          <w:color w:val="000000"/>
          <w:sz w:val="21"/>
          <w:szCs w:val="21"/>
        </w:rPr>
        <w:t>南翔智地党群服务中心（南翔镇）   毛桥知青小屋（华亭镇） 上海菊园百果园（菊园新区）  区消防科普教育体验馆（菊园新区）</w:t>
      </w:r>
    </w:p>
    <w:p>
      <w:pPr>
        <w:adjustRightInd w:val="0"/>
        <w:snapToGrid w:val="0"/>
        <w:rPr>
          <w:rFonts w:hint="default" w:ascii="宋体" w:hAnsi="宋体"/>
          <w:color w:val="000000"/>
          <w:sz w:val="21"/>
          <w:szCs w:val="21"/>
        </w:rPr>
      </w:pPr>
      <w:r>
        <w:rPr>
          <w:rFonts w:hint="eastAsia" w:ascii="宋体" w:hAnsi="宋体"/>
          <w:color w:val="000000"/>
          <w:sz w:val="21"/>
          <w:szCs w:val="21"/>
        </w:rPr>
        <w:t>上海市：</w:t>
      </w:r>
    </w:p>
    <w:p>
      <w:pPr>
        <w:adjustRightInd w:val="0"/>
        <w:snapToGrid w:val="0"/>
        <w:rPr>
          <w:rFonts w:hint="eastAsia" w:ascii="宋体" w:hAnsi="宋体"/>
          <w:color w:val="000000"/>
          <w:sz w:val="21"/>
          <w:szCs w:val="21"/>
        </w:rPr>
      </w:pPr>
      <w:r>
        <w:rPr>
          <w:rFonts w:hint="eastAsia" w:ascii="宋体" w:hAnsi="宋体"/>
          <w:color w:val="000000"/>
          <w:sz w:val="21"/>
          <w:szCs w:val="21"/>
        </w:rPr>
        <w:t>爱国主义教育基地、革命历史类纪念地、大型公共设施、重大工程基地，国防、科技、农业基地，自然保护区等市级科普教育类场馆</w:t>
      </w:r>
    </w:p>
    <w:p>
      <w:pPr>
        <w:adjustRightInd w:val="0"/>
        <w:snapToGrid w:val="0"/>
        <w:ind w:firstLine="482" w:firstLineChars="200"/>
        <w:rPr>
          <w:rFonts w:hint="default" w:ascii="宋体" w:hAnsi="宋体"/>
          <w:color w:val="000000"/>
          <w:sz w:val="24"/>
          <w:lang w:val="zh-TW"/>
        </w:rPr>
      </w:pPr>
      <w:r>
        <w:rPr>
          <w:rFonts w:hint="eastAsia" w:ascii="宋体" w:hAnsi="宋体"/>
          <w:b/>
          <w:bCs/>
          <w:color w:val="000000"/>
          <w:sz w:val="24"/>
        </w:rPr>
        <w:t>2.</w:t>
      </w:r>
      <w:r>
        <w:rPr>
          <w:rFonts w:hint="eastAsia" w:ascii="宋体" w:hAnsi="宋体"/>
          <w:b/>
          <w:bCs/>
          <w:color w:val="000000"/>
          <w:sz w:val="24"/>
          <w:lang w:val="zh-TW" w:eastAsia="zh-TW"/>
        </w:rPr>
        <w:t>公益劳动</w:t>
      </w:r>
      <w:r>
        <w:rPr>
          <w:rFonts w:hint="eastAsia" w:ascii="宋体" w:hAnsi="宋体"/>
          <w:color w:val="000000"/>
          <w:sz w:val="24"/>
          <w:lang w:val="zh-TW"/>
        </w:rPr>
        <w:t>（</w:t>
      </w:r>
      <w:r>
        <w:rPr>
          <w:rFonts w:hint="eastAsia" w:ascii="宋体" w:hAnsi="宋体"/>
          <w:color w:val="000000"/>
          <w:sz w:val="24"/>
        </w:rPr>
        <w:t>80</w:t>
      </w:r>
      <w:r>
        <w:rPr>
          <w:rFonts w:hint="eastAsia" w:ascii="宋体" w:hAnsi="宋体"/>
          <w:color w:val="000000"/>
          <w:sz w:val="24"/>
          <w:lang w:val="zh-TW" w:eastAsia="zh-TW"/>
        </w:rPr>
        <w:t>课时（一般每学年不少于20课时）</w:t>
      </w:r>
      <w:r>
        <w:rPr>
          <w:rFonts w:hint="eastAsia" w:ascii="宋体" w:hAnsi="宋体"/>
          <w:color w:val="000000"/>
          <w:sz w:val="24"/>
          <w:lang w:val="zh-TW"/>
        </w:rPr>
        <w:t>）</w:t>
      </w:r>
    </w:p>
    <w:p>
      <w:pPr>
        <w:adjustRightInd w:val="0"/>
        <w:snapToGrid w:val="0"/>
        <w:ind w:firstLine="480" w:firstLineChars="200"/>
        <w:rPr>
          <w:rFonts w:hint="default" w:ascii="宋体" w:hAnsi="宋体"/>
          <w:color w:val="000000"/>
          <w:sz w:val="24"/>
        </w:rPr>
      </w:pPr>
      <w:r>
        <w:rPr>
          <w:rFonts w:hint="eastAsia" w:ascii="宋体" w:hAnsi="宋体"/>
          <w:color w:val="000000"/>
          <w:sz w:val="24"/>
        </w:rPr>
        <w:t>公益劳动是指学生参加校内及校园周边社区的公益劳动，主要包括校园内公共设施的卫生保洁绿化美化、普及文明风尚、为孤残老幼服务、送温暖献爱心等。</w:t>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34"/>
        <w:gridCol w:w="672"/>
        <w:gridCol w:w="1852"/>
        <w:gridCol w:w="675"/>
        <w:gridCol w:w="1185"/>
        <w:gridCol w:w="13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35"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内容</w:t>
            </w:r>
          </w:p>
        </w:tc>
        <w:tc>
          <w:tcPr>
            <w:tcW w:w="7087" w:type="dxa"/>
            <w:gridSpan w:val="6"/>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校级项目（80课时）</w:t>
            </w:r>
          </w:p>
          <w:p>
            <w:pPr>
              <w:adjustRightInd w:val="0"/>
              <w:snapToGrid w:val="0"/>
              <w:rPr>
                <w:rFonts w:hint="eastAsia" w:ascii="宋体" w:hAnsi="宋体"/>
                <w:color w:val="000000"/>
                <w:sz w:val="21"/>
                <w:szCs w:val="21"/>
              </w:rPr>
            </w:pPr>
            <w:r>
              <w:rPr>
                <w:rFonts w:hint="eastAsia" w:ascii="宋体" w:hAnsi="宋体"/>
                <w:color w:val="000000"/>
                <w:sz w:val="21"/>
                <w:szCs w:val="21"/>
              </w:rPr>
              <w:t>至少3个劳动岗位</w:t>
            </w:r>
          </w:p>
        </w:tc>
        <w:tc>
          <w:tcPr>
            <w:tcW w:w="1134"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课时总计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35" w:type="dxa"/>
            <w:vMerge w:val="restart"/>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年级   </w:t>
            </w:r>
          </w:p>
        </w:tc>
        <w:tc>
          <w:tcPr>
            <w:tcW w:w="4533" w:type="dxa"/>
            <w:gridSpan w:val="4"/>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垃圾分类我先行</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校园内岗位 </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校园外岗位</w:t>
            </w:r>
          </w:p>
          <w:p>
            <w:pPr>
              <w:adjustRightInd w:val="0"/>
              <w:snapToGrid w:val="0"/>
              <w:rPr>
                <w:rFonts w:hint="eastAsia" w:ascii="宋体" w:hAnsi="宋体"/>
                <w:color w:val="000000"/>
                <w:sz w:val="21"/>
                <w:szCs w:val="21"/>
              </w:rPr>
            </w:pPr>
            <w:r>
              <w:rPr>
                <w:rFonts w:hint="eastAsia" w:ascii="宋体" w:hAnsi="宋体"/>
                <w:color w:val="000000"/>
                <w:sz w:val="21"/>
                <w:szCs w:val="21"/>
              </w:rPr>
              <w:t>（小队活动为主）</w:t>
            </w:r>
          </w:p>
        </w:tc>
        <w:tc>
          <w:tcPr>
            <w:tcW w:w="1134"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35" w:type="dxa"/>
            <w:vMerge w:val="continue"/>
            <w:tcBorders>
              <w:tl2br w:val="single" w:color="000000" w:sz="8" w:space="0"/>
            </w:tcBorders>
            <w:vAlign w:val="center"/>
          </w:tcPr>
          <w:p>
            <w:pPr>
              <w:adjustRightInd w:val="0"/>
              <w:snapToGrid w:val="0"/>
              <w:rPr>
                <w:rFonts w:hint="eastAsia" w:ascii="宋体" w:hAnsi="宋体"/>
                <w:color w:val="000000"/>
                <w:sz w:val="21"/>
                <w:szCs w:val="21"/>
              </w:rPr>
            </w:pPr>
          </w:p>
        </w:tc>
        <w:tc>
          <w:tcPr>
            <w:tcW w:w="1334"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校内</w:t>
            </w:r>
          </w:p>
        </w:tc>
        <w:tc>
          <w:tcPr>
            <w:tcW w:w="67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185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校外</w:t>
            </w:r>
          </w:p>
          <w:p>
            <w:pPr>
              <w:adjustRightInd w:val="0"/>
              <w:snapToGrid w:val="0"/>
              <w:rPr>
                <w:rFonts w:hint="eastAsia" w:ascii="宋体" w:hAnsi="宋体"/>
                <w:color w:val="000000"/>
                <w:sz w:val="21"/>
                <w:szCs w:val="21"/>
              </w:rPr>
            </w:pPr>
            <w:r>
              <w:rPr>
                <w:rFonts w:hint="eastAsia" w:ascii="宋体" w:hAnsi="宋体"/>
                <w:color w:val="000000"/>
                <w:sz w:val="21"/>
                <w:szCs w:val="21"/>
              </w:rPr>
              <w:t>（小队活动为主）</w:t>
            </w:r>
          </w:p>
        </w:tc>
        <w:tc>
          <w:tcPr>
            <w:tcW w:w="67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1134"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3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六年级 </w:t>
            </w:r>
          </w:p>
        </w:tc>
        <w:tc>
          <w:tcPr>
            <w:tcW w:w="1334"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1．讲座</w:t>
            </w:r>
          </w:p>
          <w:p>
            <w:pPr>
              <w:adjustRightInd w:val="0"/>
              <w:snapToGrid w:val="0"/>
              <w:rPr>
                <w:rFonts w:hint="eastAsia" w:ascii="宋体" w:hAnsi="宋体"/>
                <w:color w:val="000000"/>
                <w:sz w:val="21"/>
                <w:szCs w:val="21"/>
              </w:rPr>
            </w:pPr>
            <w:r>
              <w:rPr>
                <w:rFonts w:hint="eastAsia" w:ascii="宋体" w:hAnsi="宋体"/>
                <w:color w:val="000000"/>
                <w:sz w:val="21"/>
                <w:szCs w:val="21"/>
              </w:rPr>
              <w:t>2.主题班会</w:t>
            </w:r>
          </w:p>
          <w:p>
            <w:pPr>
              <w:adjustRightInd w:val="0"/>
              <w:snapToGrid w:val="0"/>
              <w:rPr>
                <w:rFonts w:hint="eastAsia" w:ascii="宋体" w:hAnsi="宋体"/>
                <w:color w:val="000000"/>
                <w:sz w:val="21"/>
                <w:szCs w:val="21"/>
              </w:rPr>
            </w:pPr>
            <w:r>
              <w:rPr>
                <w:rFonts w:hint="eastAsia" w:ascii="宋体" w:hAnsi="宋体"/>
                <w:color w:val="000000"/>
                <w:sz w:val="21"/>
                <w:szCs w:val="21"/>
              </w:rPr>
              <w:t>3.知识竞赛</w:t>
            </w:r>
          </w:p>
          <w:p>
            <w:pPr>
              <w:adjustRightInd w:val="0"/>
              <w:snapToGrid w:val="0"/>
              <w:rPr>
                <w:rFonts w:hint="eastAsia" w:ascii="宋体" w:hAnsi="宋体"/>
                <w:color w:val="000000"/>
                <w:sz w:val="21"/>
                <w:szCs w:val="21"/>
              </w:rPr>
            </w:pPr>
            <w:r>
              <w:rPr>
                <w:rFonts w:hint="eastAsia" w:ascii="宋体" w:hAnsi="宋体"/>
                <w:color w:val="000000"/>
                <w:sz w:val="21"/>
                <w:szCs w:val="21"/>
              </w:rPr>
              <w:t>4.宣传活动</w:t>
            </w:r>
          </w:p>
        </w:tc>
        <w:tc>
          <w:tcPr>
            <w:tcW w:w="67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2</w:t>
            </w:r>
          </w:p>
        </w:tc>
        <w:tc>
          <w:tcPr>
            <w:tcW w:w="1852"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社区垃圾分类志愿服务活动</w:t>
            </w:r>
          </w:p>
          <w:p>
            <w:pPr>
              <w:adjustRightInd w:val="0"/>
              <w:snapToGrid w:val="0"/>
              <w:rPr>
                <w:rFonts w:hint="eastAsia" w:ascii="宋体" w:hAnsi="宋体"/>
                <w:color w:val="000000"/>
                <w:sz w:val="21"/>
                <w:szCs w:val="21"/>
              </w:rPr>
            </w:pPr>
          </w:p>
        </w:tc>
        <w:tc>
          <w:tcPr>
            <w:tcW w:w="67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3</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10</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7</w:t>
            </w:r>
          </w:p>
        </w:tc>
        <w:tc>
          <w:tcPr>
            <w:tcW w:w="1134"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80课时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七年级 </w:t>
            </w:r>
          </w:p>
        </w:tc>
        <w:tc>
          <w:tcPr>
            <w:tcW w:w="1334" w:type="dxa"/>
            <w:vMerge w:val="continue"/>
            <w:vAlign w:val="center"/>
          </w:tcPr>
          <w:p>
            <w:pPr>
              <w:adjustRightInd w:val="0"/>
              <w:snapToGrid w:val="0"/>
              <w:rPr>
                <w:rFonts w:hint="eastAsia" w:ascii="宋体" w:hAnsi="宋体"/>
                <w:color w:val="000000"/>
                <w:sz w:val="21"/>
                <w:szCs w:val="21"/>
              </w:rPr>
            </w:pPr>
          </w:p>
        </w:tc>
        <w:tc>
          <w:tcPr>
            <w:tcW w:w="67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2</w:t>
            </w:r>
          </w:p>
        </w:tc>
        <w:tc>
          <w:tcPr>
            <w:tcW w:w="1852" w:type="dxa"/>
            <w:vMerge w:val="continue"/>
            <w:vAlign w:val="center"/>
          </w:tcPr>
          <w:p>
            <w:pPr>
              <w:adjustRightInd w:val="0"/>
              <w:snapToGrid w:val="0"/>
              <w:rPr>
                <w:rFonts w:hint="eastAsia" w:ascii="宋体" w:hAnsi="宋体"/>
                <w:color w:val="000000"/>
                <w:sz w:val="21"/>
                <w:szCs w:val="21"/>
              </w:rPr>
            </w:pPr>
          </w:p>
        </w:tc>
        <w:tc>
          <w:tcPr>
            <w:tcW w:w="67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3</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10</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7</w:t>
            </w:r>
          </w:p>
        </w:tc>
        <w:tc>
          <w:tcPr>
            <w:tcW w:w="1134"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八年级 </w:t>
            </w:r>
          </w:p>
        </w:tc>
        <w:tc>
          <w:tcPr>
            <w:tcW w:w="1334" w:type="dxa"/>
            <w:vMerge w:val="continue"/>
            <w:vAlign w:val="center"/>
          </w:tcPr>
          <w:p>
            <w:pPr>
              <w:adjustRightInd w:val="0"/>
              <w:snapToGrid w:val="0"/>
              <w:rPr>
                <w:rFonts w:hint="eastAsia" w:ascii="宋体" w:hAnsi="宋体"/>
                <w:color w:val="000000"/>
                <w:sz w:val="21"/>
                <w:szCs w:val="21"/>
              </w:rPr>
            </w:pPr>
          </w:p>
        </w:tc>
        <w:tc>
          <w:tcPr>
            <w:tcW w:w="67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2</w:t>
            </w:r>
          </w:p>
        </w:tc>
        <w:tc>
          <w:tcPr>
            <w:tcW w:w="1852" w:type="dxa"/>
            <w:vMerge w:val="continue"/>
            <w:vAlign w:val="center"/>
          </w:tcPr>
          <w:p>
            <w:pPr>
              <w:adjustRightInd w:val="0"/>
              <w:snapToGrid w:val="0"/>
              <w:rPr>
                <w:rFonts w:hint="eastAsia" w:ascii="宋体" w:hAnsi="宋体"/>
                <w:color w:val="000000"/>
                <w:sz w:val="21"/>
                <w:szCs w:val="21"/>
              </w:rPr>
            </w:pPr>
          </w:p>
        </w:tc>
        <w:tc>
          <w:tcPr>
            <w:tcW w:w="67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3</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10</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6</w:t>
            </w:r>
          </w:p>
        </w:tc>
        <w:tc>
          <w:tcPr>
            <w:tcW w:w="1134"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3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九年级 </w:t>
            </w:r>
          </w:p>
        </w:tc>
        <w:tc>
          <w:tcPr>
            <w:tcW w:w="1334" w:type="dxa"/>
            <w:vMerge w:val="continue"/>
            <w:vAlign w:val="center"/>
          </w:tcPr>
          <w:p>
            <w:pPr>
              <w:adjustRightInd w:val="0"/>
              <w:snapToGrid w:val="0"/>
              <w:rPr>
                <w:rFonts w:hint="eastAsia" w:ascii="宋体" w:hAnsi="宋体"/>
                <w:color w:val="000000"/>
                <w:sz w:val="21"/>
                <w:szCs w:val="21"/>
              </w:rPr>
            </w:pPr>
          </w:p>
        </w:tc>
        <w:tc>
          <w:tcPr>
            <w:tcW w:w="672"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2</w:t>
            </w:r>
          </w:p>
        </w:tc>
        <w:tc>
          <w:tcPr>
            <w:tcW w:w="1852" w:type="dxa"/>
            <w:vMerge w:val="continue"/>
            <w:vAlign w:val="center"/>
          </w:tcPr>
          <w:p>
            <w:pPr>
              <w:adjustRightInd w:val="0"/>
              <w:snapToGrid w:val="0"/>
              <w:rPr>
                <w:rFonts w:hint="eastAsia" w:ascii="宋体" w:hAnsi="宋体"/>
                <w:color w:val="000000"/>
                <w:sz w:val="21"/>
                <w:szCs w:val="21"/>
              </w:rPr>
            </w:pPr>
          </w:p>
        </w:tc>
        <w:tc>
          <w:tcPr>
            <w:tcW w:w="67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3</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10</w:t>
            </w:r>
          </w:p>
        </w:tc>
        <w:tc>
          <w:tcPr>
            <w:tcW w:w="136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不建议安排</w:t>
            </w:r>
          </w:p>
        </w:tc>
        <w:tc>
          <w:tcPr>
            <w:tcW w:w="1134" w:type="dxa"/>
            <w:vMerge w:val="continue"/>
            <w:vAlign w:val="center"/>
          </w:tcPr>
          <w:p>
            <w:pPr>
              <w:adjustRightInd w:val="0"/>
              <w:snapToGrid w:val="0"/>
              <w:rPr>
                <w:rFonts w:hint="eastAsia" w:ascii="宋体" w:hAnsi="宋体"/>
                <w:color w:val="000000"/>
                <w:sz w:val="21"/>
                <w:szCs w:val="21"/>
              </w:rPr>
            </w:pPr>
          </w:p>
        </w:tc>
      </w:tr>
    </w:tbl>
    <w:p>
      <w:pPr>
        <w:adjustRightInd w:val="0"/>
        <w:snapToGrid w:val="0"/>
        <w:rPr>
          <w:rFonts w:hint="default" w:ascii="宋体" w:hAnsi="宋体"/>
          <w:color w:val="000000"/>
          <w:sz w:val="24"/>
        </w:rPr>
      </w:pPr>
    </w:p>
    <w:p>
      <w:pPr>
        <w:adjustRightInd w:val="0"/>
        <w:snapToGrid w:val="0"/>
        <w:rPr>
          <w:rFonts w:hint="default" w:ascii="宋体" w:hAnsi="宋体"/>
          <w:color w:val="000000"/>
          <w:sz w:val="24"/>
        </w:rPr>
      </w:pPr>
      <w:r>
        <w:rPr>
          <w:rFonts w:hint="eastAsia" w:ascii="宋体" w:hAnsi="宋体"/>
          <w:color w:val="000000"/>
          <w:sz w:val="24"/>
        </w:rPr>
        <w:t>备注：校园内外岗位推荐</w:t>
      </w:r>
    </w:p>
    <w:p>
      <w:pPr>
        <w:adjustRightInd w:val="0"/>
        <w:snapToGrid w:val="0"/>
        <w:rPr>
          <w:rFonts w:hint="default" w:ascii="宋体" w:hAnsi="宋体"/>
          <w:color w:val="000000"/>
          <w:sz w:val="24"/>
          <w:lang w:val="zh-TW"/>
        </w:rPr>
      </w:pPr>
      <w:r>
        <w:rPr>
          <w:rFonts w:hint="eastAsia" w:ascii="宋体" w:hAnsi="宋体"/>
          <w:color w:val="000000"/>
          <w:sz w:val="24"/>
        </w:rPr>
        <w:t>校园内岗位： 班级卫生、校园周边、校园卫生打扫、专用教室卫生打扫等</w:t>
      </w:r>
    </w:p>
    <w:p>
      <w:pPr>
        <w:adjustRightInd w:val="0"/>
        <w:snapToGrid w:val="0"/>
        <w:rPr>
          <w:rFonts w:hint="default" w:ascii="宋体" w:hAnsi="宋体"/>
          <w:color w:val="000000"/>
          <w:sz w:val="24"/>
        </w:rPr>
      </w:pPr>
      <w:r>
        <w:rPr>
          <w:rFonts w:hint="eastAsia" w:ascii="宋体" w:hAnsi="宋体"/>
          <w:color w:val="000000"/>
          <w:sz w:val="24"/>
        </w:rPr>
        <w:t>校园外岗位：社区卫生、街道卫生、敬老院等</w:t>
      </w:r>
    </w:p>
    <w:p>
      <w:pPr>
        <w:adjustRightInd w:val="0"/>
        <w:snapToGrid w:val="0"/>
        <w:ind w:firstLine="482" w:firstLineChars="200"/>
        <w:rPr>
          <w:rFonts w:hint="eastAsia" w:ascii="宋体" w:hAnsi="宋体"/>
          <w:color w:val="000000"/>
          <w:sz w:val="24"/>
          <w:lang w:val="zh-TW"/>
        </w:rPr>
      </w:pPr>
      <w:r>
        <w:rPr>
          <w:rFonts w:hint="eastAsia" w:ascii="宋体" w:hAnsi="宋体"/>
          <w:b/>
          <w:bCs/>
          <w:color w:val="000000"/>
          <w:sz w:val="24"/>
        </w:rPr>
        <w:t>3.</w:t>
      </w:r>
      <w:r>
        <w:rPr>
          <w:rFonts w:hint="eastAsia" w:ascii="宋体" w:hAnsi="宋体"/>
          <w:b/>
          <w:bCs/>
          <w:color w:val="000000"/>
          <w:sz w:val="24"/>
          <w:lang w:val="zh-TW" w:eastAsia="zh-TW"/>
        </w:rPr>
        <w:t>职业体验</w:t>
      </w:r>
      <w:r>
        <w:rPr>
          <w:rFonts w:hint="eastAsia" w:ascii="宋体" w:hAnsi="宋体"/>
          <w:b w:val="0"/>
          <w:bCs w:val="0"/>
          <w:color w:val="000000"/>
          <w:sz w:val="24"/>
          <w:lang w:val="zh-TW"/>
        </w:rPr>
        <w:t>（</w:t>
      </w:r>
      <w:r>
        <w:rPr>
          <w:rFonts w:hint="eastAsia" w:ascii="宋体" w:hAnsi="宋体"/>
          <w:color w:val="000000"/>
          <w:sz w:val="24"/>
        </w:rPr>
        <w:t>32</w:t>
      </w:r>
      <w:r>
        <w:rPr>
          <w:rFonts w:hint="eastAsia" w:ascii="宋体" w:hAnsi="宋体"/>
          <w:color w:val="000000"/>
          <w:sz w:val="24"/>
          <w:lang w:val="zh-TW" w:eastAsia="zh-TW"/>
        </w:rPr>
        <w:t>课时</w:t>
      </w:r>
      <w:r>
        <w:rPr>
          <w:rFonts w:hint="eastAsia" w:ascii="宋体" w:hAnsi="宋体"/>
          <w:color w:val="000000"/>
          <w:sz w:val="24"/>
          <w:lang w:val="zh-TW"/>
        </w:rPr>
        <w:t>（在本市职业院校的职业体验</w:t>
      </w:r>
      <w:r>
        <w:rPr>
          <w:rFonts w:hint="eastAsia" w:ascii="宋体" w:hAnsi="宋体"/>
          <w:color w:val="000000"/>
          <w:sz w:val="24"/>
          <w:lang w:val="zh-TW" w:eastAsia="zh-TW"/>
        </w:rPr>
        <w:t>不少于</w:t>
      </w:r>
      <w:r>
        <w:rPr>
          <w:rFonts w:hint="eastAsia" w:ascii="宋体" w:hAnsi="宋体"/>
          <w:color w:val="000000"/>
          <w:sz w:val="24"/>
        </w:rPr>
        <w:t>16</w:t>
      </w:r>
      <w:r>
        <w:rPr>
          <w:rFonts w:hint="eastAsia" w:ascii="宋体" w:hAnsi="宋体"/>
          <w:color w:val="000000"/>
          <w:sz w:val="24"/>
          <w:lang w:val="zh-TW" w:eastAsia="zh-TW"/>
        </w:rPr>
        <w:t>课时</w:t>
      </w:r>
      <w:r>
        <w:rPr>
          <w:rFonts w:hint="eastAsia" w:ascii="宋体" w:hAnsi="宋体"/>
          <w:color w:val="000000"/>
          <w:sz w:val="24"/>
          <w:lang w:val="zh-TW"/>
        </w:rPr>
        <w:t>））</w:t>
      </w:r>
    </w:p>
    <w:p>
      <w:pPr>
        <w:adjustRightInd w:val="0"/>
        <w:snapToGrid w:val="0"/>
        <w:ind w:firstLine="480" w:firstLineChars="200"/>
        <w:rPr>
          <w:rFonts w:hint="eastAsia" w:ascii="宋体" w:hAnsi="宋体"/>
          <w:color w:val="000000"/>
          <w:sz w:val="24"/>
          <w:lang w:val="zh-TW"/>
        </w:rPr>
      </w:pPr>
      <w:r>
        <w:rPr>
          <w:rFonts w:hint="eastAsia" w:ascii="宋体" w:hAnsi="宋体"/>
          <w:color w:val="000000"/>
          <w:sz w:val="24"/>
          <w:lang w:val="zh-TW"/>
        </w:rPr>
        <w:t>职业体验是指学生到职业院校等场所参观、学习、体验等，引导学生认识职业角色，了解职业特点，体验岗位实践，感悟体验过程，培养职业兴趣，初步形成生涯规划的意识和能力。</w:t>
      </w:r>
    </w:p>
    <w:tbl>
      <w:tblPr>
        <w:tblStyle w:val="6"/>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41"/>
        <w:gridCol w:w="1185"/>
        <w:gridCol w:w="2310"/>
        <w:gridCol w:w="109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0"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内容 </w:t>
            </w:r>
          </w:p>
        </w:tc>
        <w:tc>
          <w:tcPr>
            <w:tcW w:w="3726" w:type="dxa"/>
            <w:gridSpan w:val="2"/>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区级项目（16课时）</w:t>
            </w:r>
          </w:p>
        </w:tc>
        <w:tc>
          <w:tcPr>
            <w:tcW w:w="3409" w:type="dxa"/>
            <w:gridSpan w:val="2"/>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校级项目（16课时）</w:t>
            </w:r>
          </w:p>
        </w:tc>
        <w:tc>
          <w:tcPr>
            <w:tcW w:w="851"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课时总计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60" w:type="dxa"/>
            <w:tcBorders>
              <w:tl2br w:val="single" w:color="000000" w:sz="8"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 年级   </w:t>
            </w:r>
          </w:p>
        </w:tc>
        <w:tc>
          <w:tcPr>
            <w:tcW w:w="25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内容</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231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内容</w:t>
            </w: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851"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六年级</w:t>
            </w:r>
          </w:p>
        </w:tc>
        <w:tc>
          <w:tcPr>
            <w:tcW w:w="2541" w:type="dxa"/>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上海市大众工业学校</w:t>
            </w:r>
          </w:p>
        </w:tc>
        <w:tc>
          <w:tcPr>
            <w:tcW w:w="1185" w:type="dxa"/>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310" w:type="dxa"/>
            <w:vMerge w:val="restart"/>
            <w:noWrap/>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养乐多上海工厂</w:t>
            </w:r>
          </w:p>
          <w:p>
            <w:pPr>
              <w:adjustRightInd w:val="0"/>
              <w:snapToGrid w:val="0"/>
              <w:rPr>
                <w:rFonts w:hint="eastAsia" w:ascii="宋体" w:hAnsi="宋体"/>
                <w:color w:val="000000"/>
                <w:sz w:val="21"/>
                <w:szCs w:val="21"/>
              </w:rPr>
            </w:pPr>
            <w:r>
              <w:rPr>
                <w:rFonts w:hint="eastAsia" w:ascii="宋体" w:hAnsi="宋体"/>
                <w:color w:val="000000"/>
                <w:sz w:val="21"/>
                <w:szCs w:val="21"/>
              </w:rPr>
              <w:t>城南消防队</w:t>
            </w:r>
          </w:p>
          <w:p>
            <w:pPr>
              <w:adjustRightInd w:val="0"/>
              <w:snapToGrid w:val="0"/>
              <w:rPr>
                <w:rFonts w:hint="eastAsia" w:ascii="宋体" w:hAnsi="宋体"/>
                <w:color w:val="000000"/>
                <w:sz w:val="21"/>
                <w:szCs w:val="21"/>
              </w:rPr>
            </w:pPr>
            <w:r>
              <w:rPr>
                <w:rFonts w:hint="eastAsia" w:ascii="宋体" w:hAnsi="宋体"/>
                <w:color w:val="000000"/>
                <w:sz w:val="21"/>
                <w:szCs w:val="21"/>
              </w:rPr>
              <w:t>伟翔环保教育基地</w:t>
            </w:r>
          </w:p>
          <w:p>
            <w:pPr>
              <w:adjustRightInd w:val="0"/>
              <w:snapToGrid w:val="0"/>
              <w:rPr>
                <w:rFonts w:hint="eastAsia" w:ascii="宋体" w:hAnsi="宋体"/>
                <w:color w:val="000000"/>
                <w:sz w:val="21"/>
                <w:szCs w:val="21"/>
              </w:rPr>
            </w:pPr>
            <w:r>
              <w:rPr>
                <w:rFonts w:hint="eastAsia" w:ascii="宋体" w:hAnsi="宋体"/>
                <w:color w:val="000000"/>
                <w:sz w:val="21"/>
                <w:szCs w:val="21"/>
              </w:rPr>
              <w:t>嘉定先进技术创新与育成中心</w:t>
            </w: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851"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32课时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七年级</w:t>
            </w:r>
          </w:p>
        </w:tc>
        <w:tc>
          <w:tcPr>
            <w:tcW w:w="25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上海科学技术职业学院</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310" w:type="dxa"/>
            <w:vMerge w:val="continue"/>
            <w:vAlign w:val="center"/>
          </w:tcPr>
          <w:p>
            <w:pPr>
              <w:adjustRightInd w:val="0"/>
              <w:snapToGrid w:val="0"/>
              <w:rPr>
                <w:rFonts w:hint="eastAsia" w:ascii="宋体" w:hAnsi="宋体"/>
                <w:color w:val="000000"/>
                <w:sz w:val="21"/>
                <w:szCs w:val="21"/>
              </w:rPr>
            </w:pP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851"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0" w:type="dxa"/>
            <w:vMerge w:val="restart"/>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八年级</w:t>
            </w:r>
          </w:p>
        </w:tc>
        <w:tc>
          <w:tcPr>
            <w:tcW w:w="25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上海工艺美术学院（学校）</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310" w:type="dxa"/>
            <w:vMerge w:val="continue"/>
            <w:vAlign w:val="center"/>
          </w:tcPr>
          <w:p>
            <w:pPr>
              <w:adjustRightInd w:val="0"/>
              <w:snapToGrid w:val="0"/>
              <w:rPr>
                <w:rFonts w:hint="eastAsia" w:ascii="宋体" w:hAnsi="宋体"/>
                <w:color w:val="000000"/>
                <w:sz w:val="21"/>
                <w:szCs w:val="21"/>
              </w:rPr>
            </w:pP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851"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60" w:type="dxa"/>
            <w:vMerge w:val="continue"/>
            <w:vAlign w:val="center"/>
          </w:tcPr>
          <w:p>
            <w:pPr>
              <w:adjustRightInd w:val="0"/>
              <w:snapToGrid w:val="0"/>
              <w:rPr>
                <w:rFonts w:hint="eastAsia" w:ascii="宋体" w:hAnsi="宋体"/>
                <w:color w:val="000000"/>
                <w:sz w:val="21"/>
                <w:szCs w:val="21"/>
              </w:rPr>
            </w:pPr>
          </w:p>
        </w:tc>
        <w:tc>
          <w:tcPr>
            <w:tcW w:w="25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上海工商职业技术学院</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2310" w:type="dxa"/>
            <w:vMerge w:val="continue"/>
            <w:vAlign w:val="center"/>
          </w:tcPr>
          <w:p>
            <w:pPr>
              <w:adjustRightInd w:val="0"/>
              <w:snapToGrid w:val="0"/>
              <w:rPr>
                <w:rFonts w:hint="eastAsia" w:ascii="宋体" w:hAnsi="宋体"/>
                <w:color w:val="000000"/>
                <w:sz w:val="21"/>
                <w:szCs w:val="21"/>
              </w:rPr>
            </w:pP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851" w:type="dxa"/>
            <w:vMerge w:val="continue"/>
            <w:vAlign w:val="center"/>
          </w:tcPr>
          <w:p>
            <w:pPr>
              <w:adjustRightInd w:val="0"/>
              <w:snapToGrid w:val="0"/>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0"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九年级</w:t>
            </w:r>
          </w:p>
        </w:tc>
        <w:tc>
          <w:tcPr>
            <w:tcW w:w="2541"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上海市行政管理学校</w:t>
            </w:r>
          </w:p>
        </w:tc>
        <w:tc>
          <w:tcPr>
            <w:tcW w:w="1185"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4（备用）</w:t>
            </w:r>
          </w:p>
        </w:tc>
        <w:tc>
          <w:tcPr>
            <w:tcW w:w="2310" w:type="dxa"/>
            <w:vMerge w:val="continue"/>
            <w:vAlign w:val="center"/>
          </w:tcPr>
          <w:p>
            <w:pPr>
              <w:adjustRightInd w:val="0"/>
              <w:snapToGrid w:val="0"/>
              <w:rPr>
                <w:rFonts w:hint="eastAsia" w:ascii="宋体" w:hAnsi="宋体"/>
                <w:color w:val="000000"/>
                <w:sz w:val="21"/>
                <w:szCs w:val="21"/>
              </w:rPr>
            </w:pPr>
          </w:p>
        </w:tc>
        <w:tc>
          <w:tcPr>
            <w:tcW w:w="1099" w:type="dxa"/>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4（备用）</w:t>
            </w:r>
          </w:p>
        </w:tc>
        <w:tc>
          <w:tcPr>
            <w:tcW w:w="851" w:type="dxa"/>
            <w:vMerge w:val="continue"/>
            <w:vAlign w:val="center"/>
          </w:tcPr>
          <w:p>
            <w:pPr>
              <w:adjustRightInd w:val="0"/>
              <w:snapToGrid w:val="0"/>
              <w:rPr>
                <w:rFonts w:hint="eastAsia" w:ascii="宋体" w:hAnsi="宋体"/>
                <w:color w:val="000000"/>
                <w:sz w:val="21"/>
                <w:szCs w:val="21"/>
              </w:rPr>
            </w:pPr>
          </w:p>
        </w:tc>
      </w:tr>
    </w:tbl>
    <w:p>
      <w:pPr>
        <w:adjustRightInd w:val="0"/>
        <w:snapToGrid w:val="0"/>
        <w:ind w:firstLine="482" w:firstLineChars="200"/>
        <w:rPr>
          <w:rFonts w:hint="eastAsia" w:ascii="宋体" w:hAnsi="宋体"/>
          <w:color w:val="000000"/>
          <w:sz w:val="24"/>
          <w:lang w:eastAsia="zh-CN"/>
        </w:rPr>
      </w:pPr>
      <w:r>
        <w:rPr>
          <w:rFonts w:hint="eastAsia" w:ascii="宋体" w:hAnsi="宋体"/>
          <w:b/>
          <w:bCs/>
          <w:color w:val="000000"/>
          <w:sz w:val="24"/>
        </w:rPr>
        <w:t>4.安全实训</w:t>
      </w:r>
      <w:r>
        <w:rPr>
          <w:rFonts w:hint="eastAsia" w:ascii="宋体" w:hAnsi="宋体"/>
          <w:color w:val="000000"/>
          <w:sz w:val="24"/>
          <w:lang w:eastAsia="zh-CN"/>
        </w:rPr>
        <w:t>（</w:t>
      </w:r>
      <w:r>
        <w:rPr>
          <w:rFonts w:hint="eastAsia" w:ascii="宋体" w:hAnsi="宋体"/>
          <w:color w:val="000000"/>
          <w:sz w:val="24"/>
        </w:rPr>
        <w:t>24课时（一般在上海市级公共安全教育场馆的安全实训不少于8课时）</w:t>
      </w:r>
      <w:r>
        <w:rPr>
          <w:rFonts w:hint="eastAsia" w:ascii="宋体" w:hAnsi="宋体"/>
          <w:color w:val="000000"/>
          <w:sz w:val="24"/>
          <w:lang w:eastAsia="zh-CN"/>
        </w:rPr>
        <w:t>）</w:t>
      </w:r>
    </w:p>
    <w:p>
      <w:pPr>
        <w:adjustRightInd w:val="0"/>
        <w:snapToGrid w:val="0"/>
        <w:ind w:firstLine="480" w:firstLineChars="200"/>
        <w:rPr>
          <w:rFonts w:hint="eastAsia" w:ascii="宋体" w:hAnsi="宋体"/>
          <w:color w:val="000000"/>
          <w:sz w:val="24"/>
          <w:lang w:eastAsia="zh-CN"/>
        </w:rPr>
      </w:pPr>
      <w:r>
        <w:rPr>
          <w:rFonts w:hint="eastAsia" w:ascii="宋体" w:hAnsi="宋体"/>
          <w:color w:val="000000"/>
          <w:sz w:val="24"/>
        </w:rPr>
        <w:t>安全实训是指学校组织开展各类安全演练及实训体验，安排学生在学校开展火灾、地震、校车等突发事件逃生演练，在学校公共安全教育体验教室、区域公共安全教育体验中心、上海市公共安全教育实训基地等场所开展实训体验，切实提高学生的安全防范意识、应急避险和自救互救能力。</w:t>
      </w:r>
    </w:p>
    <w:tbl>
      <w:tblPr>
        <w:tblStyle w:val="6"/>
        <w:tblW w:w="8665" w:type="dxa"/>
        <w:tblInd w:w="93" w:type="dxa"/>
        <w:tblLayout w:type="fixed"/>
        <w:tblCellMar>
          <w:top w:w="0" w:type="dxa"/>
          <w:left w:w="108" w:type="dxa"/>
          <w:bottom w:w="0" w:type="dxa"/>
          <w:right w:w="108" w:type="dxa"/>
        </w:tblCellMar>
      </w:tblPr>
      <w:tblGrid>
        <w:gridCol w:w="1084"/>
        <w:gridCol w:w="2927"/>
        <w:gridCol w:w="3665"/>
        <w:gridCol w:w="989"/>
      </w:tblGrid>
      <w:tr>
        <w:tblPrEx>
          <w:tblCellMar>
            <w:top w:w="0" w:type="dxa"/>
            <w:left w:w="108" w:type="dxa"/>
            <w:bottom w:w="0" w:type="dxa"/>
            <w:right w:w="108" w:type="dxa"/>
          </w:tblCellMar>
        </w:tblPrEx>
        <w:trPr>
          <w:trHeight w:val="315" w:hRule="atLeast"/>
        </w:trPr>
        <w:tc>
          <w:tcPr>
            <w:tcW w:w="1084" w:type="dxa"/>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年级 </w:t>
            </w:r>
          </w:p>
        </w:tc>
        <w:tc>
          <w:tcPr>
            <w:tcW w:w="2927" w:type="dxa"/>
            <w:vMerge w:val="restart"/>
            <w:tcBorders>
              <w:top w:val="single" w:color="auto" w:sz="4" w:space="0"/>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内容 </w:t>
            </w:r>
          </w:p>
        </w:tc>
        <w:tc>
          <w:tcPr>
            <w:tcW w:w="3665" w:type="dxa"/>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完成课时</w:t>
            </w:r>
          </w:p>
        </w:tc>
        <w:tc>
          <w:tcPr>
            <w:tcW w:w="989" w:type="dxa"/>
            <w:tcBorders>
              <w:top w:val="single" w:color="auto" w:sz="4" w:space="0"/>
              <w:left w:val="single" w:color="auto" w:sz="4" w:space="0"/>
              <w:bottom w:val="nil"/>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课时</w:t>
            </w:r>
          </w:p>
        </w:tc>
      </w:tr>
      <w:tr>
        <w:tblPrEx>
          <w:tblCellMar>
            <w:top w:w="0" w:type="dxa"/>
            <w:left w:w="108" w:type="dxa"/>
            <w:bottom w:w="0" w:type="dxa"/>
            <w:right w:w="108" w:type="dxa"/>
          </w:tblCellMar>
        </w:tblPrEx>
        <w:trPr>
          <w:trHeight w:val="315" w:hRule="atLeast"/>
        </w:trPr>
        <w:tc>
          <w:tcPr>
            <w:tcW w:w="1084" w:type="dxa"/>
            <w:vMerge w:val="continue"/>
            <w:tcBorders>
              <w:top w:val="single" w:color="000000" w:sz="4" w:space="0"/>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p>
        </w:tc>
        <w:tc>
          <w:tcPr>
            <w:tcW w:w="2927" w:type="dxa"/>
            <w:vMerge w:val="continue"/>
            <w:tcBorders>
              <w:top w:val="single" w:color="000000" w:sz="4" w:space="0"/>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p>
        </w:tc>
        <w:tc>
          <w:tcPr>
            <w:tcW w:w="3665" w:type="dxa"/>
            <w:vMerge w:val="continue"/>
            <w:tcBorders>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p>
        </w:tc>
        <w:tc>
          <w:tcPr>
            <w:tcW w:w="989"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总计 </w:t>
            </w:r>
          </w:p>
        </w:tc>
      </w:tr>
      <w:tr>
        <w:tblPrEx>
          <w:tblCellMar>
            <w:top w:w="0" w:type="dxa"/>
            <w:left w:w="108" w:type="dxa"/>
            <w:bottom w:w="0" w:type="dxa"/>
            <w:right w:w="108" w:type="dxa"/>
          </w:tblCellMar>
        </w:tblPrEx>
        <w:trPr>
          <w:trHeight w:val="559" w:hRule="atLeast"/>
        </w:trPr>
        <w:tc>
          <w:tcPr>
            <w:tcW w:w="1084"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七年级</w:t>
            </w:r>
          </w:p>
        </w:tc>
        <w:tc>
          <w:tcPr>
            <w:tcW w:w="2927"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市公共安全体验中心实训体验 （东方绿舟）</w:t>
            </w:r>
          </w:p>
        </w:tc>
        <w:tc>
          <w:tcPr>
            <w:tcW w:w="3665"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8</w:t>
            </w:r>
          </w:p>
        </w:tc>
        <w:tc>
          <w:tcPr>
            <w:tcW w:w="989" w:type="dxa"/>
            <w:vMerge w:val="restart"/>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24学时</w:t>
            </w:r>
          </w:p>
        </w:tc>
      </w:tr>
      <w:tr>
        <w:tblPrEx>
          <w:tblCellMar>
            <w:top w:w="0" w:type="dxa"/>
            <w:left w:w="108" w:type="dxa"/>
            <w:bottom w:w="0" w:type="dxa"/>
            <w:right w:w="108" w:type="dxa"/>
          </w:tblCellMar>
        </w:tblPrEx>
        <w:trPr>
          <w:trHeight w:val="559" w:hRule="atLeast"/>
        </w:trPr>
        <w:tc>
          <w:tcPr>
            <w:tcW w:w="1084"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八年级 </w:t>
            </w:r>
          </w:p>
        </w:tc>
        <w:tc>
          <w:tcPr>
            <w:tcW w:w="2927"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区公共安全教育体验中心实训体验 </w:t>
            </w:r>
          </w:p>
        </w:tc>
        <w:tc>
          <w:tcPr>
            <w:tcW w:w="3665"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4</w:t>
            </w:r>
          </w:p>
        </w:tc>
        <w:tc>
          <w:tcPr>
            <w:tcW w:w="989" w:type="dxa"/>
            <w:vMerge w:val="continue"/>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p>
        </w:tc>
      </w:tr>
      <w:tr>
        <w:tblPrEx>
          <w:tblCellMar>
            <w:top w:w="0" w:type="dxa"/>
            <w:left w:w="108" w:type="dxa"/>
            <w:bottom w:w="0" w:type="dxa"/>
            <w:right w:w="108" w:type="dxa"/>
          </w:tblCellMar>
        </w:tblPrEx>
        <w:trPr>
          <w:trHeight w:val="315" w:hRule="atLeast"/>
        </w:trPr>
        <w:tc>
          <w:tcPr>
            <w:tcW w:w="1084" w:type="dxa"/>
            <w:vMerge w:val="restart"/>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其他 </w:t>
            </w:r>
          </w:p>
        </w:tc>
        <w:tc>
          <w:tcPr>
            <w:tcW w:w="2927" w:type="dxa"/>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学校安全演练及教育 </w:t>
            </w:r>
          </w:p>
        </w:tc>
        <w:tc>
          <w:tcPr>
            <w:tcW w:w="3665" w:type="dxa"/>
            <w:tcBorders>
              <w:top w:val="single" w:color="000000" w:sz="4" w:space="0"/>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逃生演练每学期4次（每月一次）计1课时，共计8课时； </w:t>
            </w:r>
          </w:p>
        </w:tc>
        <w:tc>
          <w:tcPr>
            <w:tcW w:w="989" w:type="dxa"/>
            <w:vMerge w:val="continue"/>
            <w:tcBorders>
              <w:top w:val="nil"/>
              <w:left w:val="single" w:color="auto" w:sz="4" w:space="0"/>
              <w:bottom w:val="single" w:color="000000" w:sz="4" w:space="0"/>
              <w:right w:val="single" w:color="auto" w:sz="4" w:space="0"/>
            </w:tcBorders>
            <w:vAlign w:val="center"/>
          </w:tcPr>
          <w:p>
            <w:pPr>
              <w:adjustRightInd w:val="0"/>
              <w:snapToGrid w:val="0"/>
              <w:rPr>
                <w:rFonts w:hint="eastAsia" w:ascii="宋体" w:hAnsi="宋体"/>
                <w:color w:val="000000"/>
                <w:sz w:val="21"/>
                <w:szCs w:val="21"/>
              </w:rPr>
            </w:pPr>
          </w:p>
        </w:tc>
      </w:tr>
      <w:tr>
        <w:tblPrEx>
          <w:tblCellMar>
            <w:top w:w="0" w:type="dxa"/>
            <w:left w:w="108" w:type="dxa"/>
            <w:bottom w:w="0" w:type="dxa"/>
            <w:right w:w="108" w:type="dxa"/>
          </w:tblCellMar>
        </w:tblPrEx>
        <w:trPr>
          <w:trHeight w:val="559" w:hRule="atLeast"/>
        </w:trPr>
        <w:tc>
          <w:tcPr>
            <w:tcW w:w="1084" w:type="dxa"/>
            <w:vMerge w:val="continue"/>
            <w:tcBorders>
              <w:top w:val="nil"/>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sz w:val="21"/>
                <w:szCs w:val="21"/>
              </w:rPr>
            </w:pPr>
          </w:p>
        </w:tc>
        <w:tc>
          <w:tcPr>
            <w:tcW w:w="2927" w:type="dxa"/>
            <w:tcBorders>
              <w:top w:val="nil"/>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 xml:space="preserve">学校公共安全教室实训体验 </w:t>
            </w:r>
          </w:p>
        </w:tc>
        <w:tc>
          <w:tcPr>
            <w:tcW w:w="3665" w:type="dxa"/>
            <w:tcBorders>
              <w:top w:val="nil"/>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sz w:val="21"/>
                <w:szCs w:val="21"/>
              </w:rPr>
            </w:pPr>
            <w:r>
              <w:rPr>
                <w:rFonts w:hint="eastAsia" w:ascii="宋体" w:hAnsi="宋体"/>
                <w:color w:val="000000"/>
                <w:sz w:val="21"/>
                <w:szCs w:val="21"/>
              </w:rPr>
              <w:t>学校公共安全教室实训体验等4课时。</w:t>
            </w:r>
          </w:p>
        </w:tc>
        <w:tc>
          <w:tcPr>
            <w:tcW w:w="989" w:type="dxa"/>
            <w:vMerge w:val="continue"/>
            <w:tcBorders>
              <w:top w:val="nil"/>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sz w:val="21"/>
                <w:szCs w:val="21"/>
              </w:rPr>
            </w:pPr>
          </w:p>
        </w:tc>
      </w:tr>
    </w:tbl>
    <w:p>
      <w:pPr>
        <w:adjustRightInd w:val="0"/>
        <w:snapToGrid w:val="0"/>
        <w:rPr>
          <w:rFonts w:hint="default" w:ascii="宋体" w:hAnsi="宋体"/>
          <w:color w:val="000000"/>
          <w:sz w:val="24"/>
          <w:lang w:val="zh-TW"/>
        </w:rPr>
      </w:pPr>
      <w:r>
        <w:rPr>
          <w:rFonts w:hint="eastAsia" w:ascii="宋体" w:hAnsi="宋体"/>
          <w:color w:val="000000"/>
          <w:sz w:val="24"/>
          <w:lang w:val="en-US" w:eastAsia="zh-CN"/>
        </w:rPr>
        <w:t xml:space="preserve">  </w:t>
      </w:r>
      <w:r>
        <w:rPr>
          <w:rFonts w:hint="eastAsia" w:ascii="宋体" w:hAnsi="宋体"/>
          <w:color w:val="000000"/>
          <w:sz w:val="24"/>
        </w:rPr>
        <w:t>学校将通过“</w:t>
      </w:r>
      <w:r>
        <w:rPr>
          <w:rFonts w:hint="eastAsia" w:ascii="宋体" w:hAnsi="宋体"/>
          <w:color w:val="000000"/>
          <w:sz w:val="24"/>
          <w:lang w:val="zh-TW" w:eastAsia="zh-TW"/>
        </w:rPr>
        <w:t>电子平台</w:t>
      </w:r>
      <w:r>
        <w:rPr>
          <w:rFonts w:hint="eastAsia" w:ascii="宋体" w:hAnsi="宋体"/>
          <w:color w:val="000000"/>
          <w:sz w:val="24"/>
        </w:rPr>
        <w:t>”</w:t>
      </w:r>
      <w:r>
        <w:rPr>
          <w:rFonts w:hint="eastAsia" w:ascii="宋体" w:hAnsi="宋体"/>
          <w:color w:val="000000"/>
          <w:sz w:val="24"/>
          <w:lang w:val="zh-TW" w:eastAsia="zh-TW"/>
        </w:rPr>
        <w:t>进一步增强网络信息安全的法律法规意识，完善软硬件建设，丰富平台的功能及应用，完善操作流程，做好记录服务，提升用户体验。要做好平台数据信息的备份及保管等管理工作以及和管理系统的对接工作，切实保障平台稳定和信息安全。</w:t>
      </w:r>
    </w:p>
    <w:p>
      <w:pPr>
        <w:rPr>
          <w:rFonts w:ascii="宋体"/>
          <w:b/>
          <w:sz w:val="24"/>
        </w:rPr>
      </w:pPr>
    </w:p>
    <w:p>
      <w:pPr>
        <w:adjustRightInd w:val="0"/>
        <w:snapToGrid w:val="0"/>
        <w:rPr>
          <w:rFonts w:ascii="宋体" w:hAnsi="宋体"/>
          <w:b/>
          <w:color w:val="000000"/>
          <w:sz w:val="24"/>
        </w:rPr>
      </w:pPr>
      <w:r>
        <w:rPr>
          <w:rFonts w:hint="eastAsia" w:ascii="宋体" w:hAnsi="宋体"/>
          <w:b/>
          <w:color w:val="000000"/>
          <w:sz w:val="24"/>
        </w:rPr>
        <w:t>四、学校课程实施</w:t>
      </w:r>
    </w:p>
    <w:p>
      <w:pPr>
        <w:adjustRightInd w:val="0"/>
        <w:snapToGrid w:val="0"/>
        <w:rPr>
          <w:rFonts w:ascii="宋体" w:hAnsi="宋体"/>
          <w:color w:val="000000"/>
          <w:sz w:val="24"/>
        </w:rPr>
      </w:pPr>
      <w:r>
        <w:rPr>
          <w:rFonts w:hint="eastAsia" w:ascii="宋体" w:hAnsi="宋体"/>
          <w:color w:val="000000"/>
          <w:sz w:val="24"/>
        </w:rPr>
        <w:t xml:space="preserve">    课程实施的目的在于培养学生、通过培育学生的主体性促进学生的发展。课程实施必须面向全体学生，既要了解学生的共同特征，又要分辨学生的个性特征，既要考虑学生已有的发展水平，又要科学估计学生的最大发展可能性。课程实施过程是一个行动的过程，是通过这个过程将观念形态的课程转化为学生可以接受的课程，从而实现课程内在的教育意义。</w:t>
      </w:r>
    </w:p>
    <w:p>
      <w:pPr>
        <w:adjustRightInd w:val="0"/>
        <w:snapToGrid w:val="0"/>
        <w:rPr>
          <w:rFonts w:ascii="宋体" w:hAnsi="宋体"/>
          <w:color w:val="000000"/>
          <w:sz w:val="24"/>
        </w:rPr>
      </w:pPr>
      <w:r>
        <w:rPr>
          <w:rFonts w:hint="eastAsia" w:ascii="宋体" w:hAnsi="宋体"/>
          <w:color w:val="000000"/>
          <w:sz w:val="24"/>
        </w:rPr>
        <w:t>1．基本模式：</w:t>
      </w:r>
    </w:p>
    <w:p>
      <w:pPr>
        <w:adjustRightInd w:val="0"/>
        <w:snapToGrid w:val="0"/>
        <w:rPr>
          <w:rFonts w:ascii="宋体" w:hAnsi="宋体"/>
          <w:color w:val="000000"/>
          <w:sz w:val="24"/>
        </w:rPr>
      </w:pPr>
      <w:r>
        <w:rPr>
          <w:rFonts w:hint="eastAsia" w:ascii="宋体" w:hAnsi="宋体"/>
          <w:color w:val="000000"/>
          <w:sz w:val="24"/>
        </w:rPr>
        <w:t xml:space="preserve">    课程实施的基本模式是“双主互动、实践体验”。“双主互动、实践体验”是“主导一主体”教学模式、“多元互动”教学模式、“实践体验”教学模式的简称。基础型课程一般以“双主”和“互动”的教学模式为主，拓展、探究型课程一般以“实践体验”的教学模式为主。</w:t>
      </w:r>
    </w:p>
    <w:p>
      <w:pPr>
        <w:adjustRightInd w:val="0"/>
        <w:snapToGrid w:val="0"/>
        <w:rPr>
          <w:rFonts w:ascii="宋体" w:hAnsi="宋体"/>
          <w:color w:val="000000"/>
          <w:sz w:val="24"/>
        </w:rPr>
      </w:pPr>
      <w:r>
        <w:rPr>
          <w:rFonts w:hint="eastAsia" w:ascii="宋体" w:hAnsi="宋体"/>
          <w:color w:val="000000"/>
          <w:sz w:val="24"/>
        </w:rPr>
        <w:t xml:space="preserve">   “双主”教学模式，即“主导一主体”的教学模式，指既发挥教师主导作用</w:t>
      </w:r>
      <w:r>
        <w:rPr>
          <w:rFonts w:ascii="宋体" w:hAnsi="宋体"/>
          <w:color w:val="000000"/>
          <w:sz w:val="24"/>
        </w:rPr>
        <w:t xml:space="preserve">, </w:t>
      </w:r>
      <w:r>
        <w:rPr>
          <w:rFonts w:hint="eastAsia" w:ascii="宋体" w:hAnsi="宋体"/>
          <w:color w:val="000000"/>
          <w:sz w:val="24"/>
        </w:rPr>
        <w:t>又充分体现学生的认知主体作用，这里的认知主体只有一个</w:t>
      </w:r>
      <w:r>
        <w:rPr>
          <w:rFonts w:ascii="宋体" w:hAnsi="宋体"/>
          <w:color w:val="000000"/>
          <w:sz w:val="24"/>
        </w:rPr>
        <w:t>——</w:t>
      </w:r>
      <w:r>
        <w:rPr>
          <w:rFonts w:hint="eastAsia" w:ascii="宋体" w:hAnsi="宋体"/>
          <w:color w:val="000000"/>
          <w:sz w:val="24"/>
        </w:rPr>
        <w:t>就是学生。这种模式主张师生彼此取长补短，相辅相成，努力做到既发挥教师的主导作用，又能充分体现学生的认知主体作用，既注意教师的教，又注意学生的学，把教师和学生两方面的主动性、积极性都调动起来。在乐学教育中，发挥教师的主导作用，才能实现“乐教”目标；注重学生的主体地位，才能使学生切实做到在“乐学”中学会。</w:t>
      </w:r>
    </w:p>
    <w:p>
      <w:pPr>
        <w:adjustRightInd w:val="0"/>
        <w:snapToGrid w:val="0"/>
        <w:rPr>
          <w:rFonts w:ascii="宋体" w:hAnsi="宋体"/>
          <w:color w:val="000000"/>
          <w:sz w:val="24"/>
        </w:rPr>
      </w:pPr>
      <w:r>
        <w:rPr>
          <w:rFonts w:hint="eastAsia" w:ascii="宋体" w:hAnsi="宋体"/>
          <w:color w:val="000000"/>
          <w:sz w:val="24"/>
        </w:rPr>
        <w:t xml:space="preserve">   “实践体验”教学模式是指在以实践为主的教学中，学习者通过实践活动用亲身体验的方式获得知识和技能，感悟情感和形成价值观等。“乐学”思想，可以通过传授的方式获得，也可以通过习得的方式获得。“乐学”的满足感，主要通过亲身体验的方式获得。体验是学习，而且是一种更重要的学习，是活动课程所追求的一种更有意义的目标。</w:t>
      </w:r>
    </w:p>
    <w:p>
      <w:pPr>
        <w:adjustRightInd w:val="0"/>
        <w:snapToGrid w:val="0"/>
        <w:rPr>
          <w:rFonts w:ascii="宋体" w:hAnsi="宋体"/>
          <w:color w:val="000000"/>
          <w:sz w:val="24"/>
        </w:rPr>
      </w:pPr>
      <w:r>
        <w:rPr>
          <w:rFonts w:hint="eastAsia" w:ascii="宋体" w:hAnsi="宋体"/>
          <w:color w:val="000000"/>
          <w:sz w:val="24"/>
        </w:rPr>
        <w:t>2．基本方法：</w:t>
      </w:r>
    </w:p>
    <w:p>
      <w:pPr>
        <w:adjustRightInd w:val="0"/>
        <w:snapToGrid w:val="0"/>
        <w:rPr>
          <w:rFonts w:ascii="宋体" w:hAnsi="宋体"/>
          <w:color w:val="000000"/>
          <w:sz w:val="24"/>
        </w:rPr>
      </w:pPr>
      <w:r>
        <w:rPr>
          <w:rFonts w:hint="eastAsia" w:ascii="宋体" w:hAnsi="宋体"/>
          <w:color w:val="000000"/>
          <w:sz w:val="24"/>
        </w:rPr>
        <w:t xml:space="preserve">    乐学课堂的教学理念是学生乐学善思，教师乐教善导。课程实施的基本方法是：“乐学”教学设计引导“乐学”学习单学习。</w:t>
      </w:r>
    </w:p>
    <w:p>
      <w:pPr>
        <w:adjustRightInd w:val="0"/>
        <w:snapToGrid w:val="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）“乐学”教学设计</w:t>
      </w:r>
    </w:p>
    <w:p>
      <w:pPr>
        <w:adjustRightInd w:val="0"/>
        <w:snapToGrid w:val="0"/>
        <w:rPr>
          <w:rFonts w:ascii="宋体" w:hAnsi="宋体"/>
          <w:color w:val="000000"/>
          <w:sz w:val="24"/>
        </w:rPr>
      </w:pPr>
      <w:r>
        <w:rPr>
          <w:rFonts w:hint="eastAsia" w:ascii="宋体" w:hAnsi="宋体"/>
          <w:color w:val="000000"/>
          <w:sz w:val="24"/>
        </w:rPr>
        <w:t xml:space="preserve">   教师的教学设计基本采用“</w:t>
      </w:r>
      <w:r>
        <w:rPr>
          <w:rFonts w:ascii="宋体" w:hAnsi="宋体"/>
          <w:color w:val="000000"/>
          <w:sz w:val="24"/>
        </w:rPr>
        <w:t xml:space="preserve">5E </w:t>
      </w:r>
      <w:r>
        <w:rPr>
          <w:rFonts w:hint="eastAsia" w:ascii="宋体" w:hAnsi="宋体"/>
          <w:color w:val="000000"/>
          <w:sz w:val="24"/>
        </w:rPr>
        <w:t>建构式教学设计模式”和“</w:t>
      </w:r>
      <w:r>
        <w:rPr>
          <w:rFonts w:ascii="宋体" w:hAnsi="宋体"/>
          <w:color w:val="000000"/>
          <w:sz w:val="24"/>
        </w:rPr>
        <w:t xml:space="preserve">ADDIE </w:t>
      </w:r>
      <w:r>
        <w:rPr>
          <w:rFonts w:hint="eastAsia" w:ascii="宋体" w:hAnsi="宋体"/>
          <w:color w:val="000000"/>
          <w:sz w:val="24"/>
        </w:rPr>
        <w:t>教学设计模式”</w:t>
      </w:r>
    </w:p>
    <w:p>
      <w:pPr>
        <w:adjustRightInd w:val="0"/>
        <w:snapToGrid w:val="0"/>
        <w:rPr>
          <w:rFonts w:ascii="宋体" w:hAnsi="宋体"/>
          <w:color w:val="000000"/>
          <w:sz w:val="24"/>
        </w:rPr>
      </w:pPr>
      <w:r>
        <w:rPr>
          <w:rFonts w:hint="eastAsia" w:ascii="宋体" w:hAnsi="宋体"/>
          <w:color w:val="000000"/>
          <w:sz w:val="24"/>
        </w:rPr>
        <w:t xml:space="preserve">    模式一：</w:t>
      </w:r>
      <w:r>
        <w:rPr>
          <w:rFonts w:ascii="宋体" w:hAnsi="宋体"/>
          <w:color w:val="000000"/>
          <w:sz w:val="24"/>
        </w:rPr>
        <w:t xml:space="preserve">5E </w:t>
      </w:r>
      <w:r>
        <w:rPr>
          <w:rFonts w:hint="eastAsia" w:ascii="宋体" w:hAnsi="宋体"/>
          <w:color w:val="000000"/>
          <w:sz w:val="24"/>
        </w:rPr>
        <w:t>建构式教学设计模式（如下图）。适用于理科概念性和实验性的教学。乐学教学设计适合用</w:t>
      </w:r>
      <w:r>
        <w:rPr>
          <w:rFonts w:ascii="宋体" w:hAnsi="宋体"/>
          <w:color w:val="000000"/>
          <w:sz w:val="24"/>
        </w:rPr>
        <w:t xml:space="preserve">5E </w:t>
      </w:r>
      <w:r>
        <w:rPr>
          <w:rFonts w:hint="eastAsia" w:ascii="宋体" w:hAnsi="宋体"/>
          <w:color w:val="000000"/>
          <w:sz w:val="24"/>
        </w:rPr>
        <w:t>建构式教学设计模式，在进行投入、探索、解释、精致化后过程四个阶段后，也可以依需求再次重复进行探索、解释、精致化过程等步骤，或评量后再次循环、探索、解释、精致化过程等阶段，以达成教学目的。其进行的循环模式中，虚线表示教学中如有需要時，可再次进行探索、解释等过程，来帮助学生进行学习。</w:t>
      </w:r>
    </w:p>
    <w:p>
      <w:pPr>
        <w:adjustRightInd w:val="0"/>
        <w:snapToGrid w:val="0"/>
        <w:rPr>
          <w:rFonts w:ascii="宋体" w:hAnsi="宋体"/>
          <w:color w:val="000000"/>
          <w:sz w:val="24"/>
        </w:rPr>
      </w:pPr>
      <w:r>
        <w:rPr>
          <w:rFonts w:ascii="宋体" w:hAnsi="宋体"/>
          <w:color w:val="000000"/>
          <w:sz w:val="24"/>
        </w:rPr>
        <w:t xml:space="preserve"> 5E </w:t>
      </w:r>
      <w:r>
        <w:rPr>
          <w:rFonts w:hint="eastAsia" w:ascii="宋体" w:hAnsi="宋体"/>
          <w:color w:val="000000"/>
          <w:sz w:val="24"/>
        </w:rPr>
        <w:t>建构式教学设计模式</w:t>
      </w:r>
    </w:p>
    <w:p>
      <w:pPr>
        <w:adjustRightInd w:val="0"/>
        <w:snapToGrid w:val="0"/>
        <w:rPr>
          <w:rFonts w:ascii="宋体" w:hAnsi="宋体"/>
          <w:color w:val="000000"/>
          <w:sz w:val="24"/>
        </w:rPr>
      </w:pPr>
      <w:r>
        <w:rPr>
          <w:rFonts w:ascii="宋体" w:hAnsi="宋体"/>
          <w:color w:val="000000"/>
          <w:sz w:val="24"/>
        </w:rPr>
        <w:drawing>
          <wp:anchor distT="0" distB="0" distL="114300" distR="114300" simplePos="0" relativeHeight="251662336" behindDoc="0" locked="0" layoutInCell="1" allowOverlap="1">
            <wp:simplePos x="0" y="0"/>
            <wp:positionH relativeFrom="column">
              <wp:posOffset>603250</wp:posOffset>
            </wp:positionH>
            <wp:positionV relativeFrom="paragraph">
              <wp:posOffset>38100</wp:posOffset>
            </wp:positionV>
            <wp:extent cx="4381500" cy="1715135"/>
            <wp:effectExtent l="0" t="0" r="0" b="0"/>
            <wp:wrapSquare wrapText="bothSides"/>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a:stretch>
                      <a:fillRect/>
                    </a:stretch>
                  </pic:blipFill>
                  <pic:spPr>
                    <a:xfrm>
                      <a:off x="0" y="0"/>
                      <a:ext cx="4381500" cy="1715135"/>
                    </a:xfrm>
                    <a:prstGeom prst="rect">
                      <a:avLst/>
                    </a:prstGeom>
                    <a:noFill/>
                    <a:ln>
                      <a:noFill/>
                    </a:ln>
                  </pic:spPr>
                </pic:pic>
              </a:graphicData>
            </a:graphic>
          </wp:anchor>
        </w:drawing>
      </w: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ind w:firstLine="465"/>
        <w:jc w:val="left"/>
        <w:rPr>
          <w:rFonts w:ascii="宋体" w:hAnsi="宋体"/>
          <w:color w:val="000000"/>
          <w:sz w:val="24"/>
        </w:rPr>
      </w:pPr>
      <w:r>
        <w:rPr>
          <w:rFonts w:hint="eastAsia" w:ascii="宋体" w:hAnsi="宋体"/>
          <w:color w:val="000000"/>
          <w:sz w:val="24"/>
        </w:rPr>
        <w:t>模式二：</w:t>
      </w:r>
      <w:r>
        <w:rPr>
          <w:rFonts w:ascii="宋体" w:hAnsi="宋体"/>
          <w:color w:val="000000"/>
          <w:sz w:val="24"/>
        </w:rPr>
        <w:t xml:space="preserve">ADDIE </w:t>
      </w:r>
      <w:r>
        <w:rPr>
          <w:rFonts w:hint="eastAsia" w:ascii="宋体" w:hAnsi="宋体"/>
          <w:color w:val="000000"/>
          <w:sz w:val="24"/>
        </w:rPr>
        <w:t>教学设计模式（如下图）。适用于数字化教学平台的教学。</w:t>
      </w:r>
      <w:r>
        <w:rPr>
          <w:rFonts w:ascii="宋体" w:hAnsi="宋体"/>
          <w:color w:val="000000"/>
          <w:sz w:val="24"/>
        </w:rPr>
        <w:t>ADDIE</w:t>
      </w:r>
      <w:r>
        <w:rPr>
          <w:rFonts w:hint="eastAsia" w:ascii="宋体" w:hAnsi="宋体"/>
          <w:color w:val="000000"/>
          <w:sz w:val="24"/>
        </w:rPr>
        <w:t>分别代表五个项目：</w:t>
      </w:r>
      <w:r>
        <w:rPr>
          <w:rFonts w:ascii="宋体" w:hAnsi="宋体"/>
          <w:color w:val="000000"/>
          <w:sz w:val="24"/>
        </w:rPr>
        <w:t>Analysis</w:t>
      </w:r>
      <w:r>
        <w:rPr>
          <w:rFonts w:hint="eastAsia" w:ascii="宋体" w:hAnsi="宋体"/>
          <w:color w:val="000000"/>
          <w:sz w:val="24"/>
        </w:rPr>
        <w:t>（分析）、</w:t>
      </w:r>
      <w:r>
        <w:rPr>
          <w:rFonts w:ascii="宋体" w:hAnsi="宋体"/>
          <w:color w:val="000000"/>
          <w:sz w:val="24"/>
        </w:rPr>
        <w:t>Design</w:t>
      </w:r>
      <w:r>
        <w:rPr>
          <w:rFonts w:hint="eastAsia" w:ascii="宋体" w:hAnsi="宋体"/>
          <w:color w:val="000000"/>
          <w:sz w:val="24"/>
        </w:rPr>
        <w:t>（设计）、</w:t>
      </w:r>
      <w:r>
        <w:rPr>
          <w:rFonts w:ascii="宋体" w:hAnsi="宋体"/>
          <w:color w:val="000000"/>
          <w:sz w:val="24"/>
        </w:rPr>
        <w:t>Development</w:t>
      </w:r>
      <w:r>
        <w:rPr>
          <w:rFonts w:hint="eastAsia" w:ascii="宋体" w:hAnsi="宋体"/>
          <w:color w:val="000000"/>
          <w:sz w:val="24"/>
        </w:rPr>
        <w:t>（发展）、</w:t>
      </w:r>
      <w:r>
        <w:rPr>
          <w:rFonts w:ascii="宋体" w:hAnsi="宋体"/>
          <w:color w:val="000000"/>
          <w:sz w:val="24"/>
        </w:rPr>
        <w:t>Implementation</w:t>
      </w:r>
      <w:r>
        <w:rPr>
          <w:rFonts w:hint="eastAsia" w:ascii="宋体" w:hAnsi="宋体"/>
          <w:color w:val="000000"/>
          <w:sz w:val="24"/>
        </w:rPr>
        <w:t>（应用）、</w:t>
      </w:r>
      <w:r>
        <w:rPr>
          <w:rFonts w:ascii="宋体" w:hAnsi="宋体"/>
          <w:color w:val="000000"/>
          <w:sz w:val="24"/>
        </w:rPr>
        <w:t>Evaluation</w:t>
      </w:r>
      <w:r>
        <w:rPr>
          <w:rFonts w:hint="eastAsia" w:ascii="宋体" w:hAnsi="宋体"/>
          <w:color w:val="000000"/>
          <w:sz w:val="24"/>
        </w:rPr>
        <w:t>（评价）。其中，</w:t>
      </w:r>
      <w:r>
        <w:rPr>
          <w:rFonts w:ascii="宋体" w:hAnsi="宋体"/>
          <w:color w:val="000000"/>
          <w:sz w:val="24"/>
        </w:rPr>
        <w:t>Analysis</w:t>
      </w:r>
      <w:r>
        <w:rPr>
          <w:rFonts w:hint="eastAsia" w:ascii="宋体" w:hAnsi="宋体"/>
          <w:color w:val="000000"/>
          <w:sz w:val="24"/>
        </w:rPr>
        <w:t>（分析）：考量学习者要学什么；</w:t>
      </w:r>
      <w:r>
        <w:rPr>
          <w:rFonts w:ascii="宋体" w:hAnsi="宋体"/>
          <w:color w:val="000000"/>
          <w:sz w:val="24"/>
        </w:rPr>
        <w:t>Design</w:t>
      </w:r>
      <w:r>
        <w:rPr>
          <w:rFonts w:hint="eastAsia" w:ascii="宋体" w:hAnsi="宋体"/>
          <w:color w:val="000000"/>
          <w:sz w:val="24"/>
        </w:rPr>
        <w:t>（设计）：考量学习者要怎么学；</w:t>
      </w:r>
      <w:r>
        <w:rPr>
          <w:rFonts w:ascii="宋体" w:hAnsi="宋体"/>
          <w:color w:val="000000"/>
          <w:sz w:val="24"/>
        </w:rPr>
        <w:t>Development</w:t>
      </w:r>
      <w:r>
        <w:rPr>
          <w:rFonts w:hint="eastAsia" w:ascii="宋体" w:hAnsi="宋体"/>
          <w:color w:val="000000"/>
          <w:sz w:val="24"/>
        </w:rPr>
        <w:t>（发展）：考量如何完善教学活动；</w:t>
      </w:r>
      <w:r>
        <w:rPr>
          <w:rFonts w:ascii="宋体" w:hAnsi="宋体"/>
          <w:color w:val="000000"/>
          <w:sz w:val="24"/>
        </w:rPr>
        <w:t>Implementation</w:t>
      </w:r>
      <w:r>
        <w:rPr>
          <w:rFonts w:hint="eastAsia" w:ascii="宋体" w:hAnsi="宋体"/>
          <w:color w:val="000000"/>
          <w:sz w:val="24"/>
        </w:rPr>
        <w:t>（应用）：考量要如何实施教学及其环境设定、或建立教材和环境；</w:t>
      </w:r>
      <w:r>
        <w:rPr>
          <w:rFonts w:ascii="宋体" w:hAnsi="宋体"/>
          <w:color w:val="000000"/>
          <w:sz w:val="24"/>
        </w:rPr>
        <w:t>Evaluation</w:t>
      </w:r>
      <w:r>
        <w:rPr>
          <w:rFonts w:hint="eastAsia" w:ascii="宋体" w:hAnsi="宋体"/>
          <w:color w:val="000000"/>
          <w:sz w:val="24"/>
        </w:rPr>
        <w:t>（评价）：考核学习的结果或教材质量之方式。</w:t>
      </w:r>
    </w:p>
    <w:p>
      <w:pPr>
        <w:adjustRightInd w:val="0"/>
        <w:snapToGrid w:val="0"/>
        <w:ind w:firstLine="465"/>
        <w:jc w:val="left"/>
        <w:rPr>
          <w:rFonts w:ascii="宋体" w:hAnsi="宋体"/>
          <w:color w:val="000000"/>
          <w:sz w:val="24"/>
        </w:rPr>
      </w:pPr>
      <w:r>
        <w:rPr>
          <w:rFonts w:ascii="宋体" w:hAnsi="宋体"/>
          <w:color w:val="000000"/>
          <w:sz w:val="24"/>
        </w:rPr>
        <w:t xml:space="preserve">ADDIE </w:t>
      </w:r>
      <w:r>
        <w:rPr>
          <w:rFonts w:hint="eastAsia" w:ascii="宋体" w:hAnsi="宋体"/>
          <w:color w:val="000000"/>
          <w:sz w:val="24"/>
        </w:rPr>
        <w:t>教学设计模式</w:t>
      </w:r>
      <w:r>
        <w:rPr>
          <w:rFonts w:ascii="宋体" w:hAnsi="宋体"/>
          <w:color w:val="000000"/>
          <w:sz w:val="24"/>
        </w:rPr>
        <w:drawing>
          <wp:inline distT="0" distB="0" distL="114300" distR="114300">
            <wp:extent cx="4105275" cy="1066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105275" cy="1066800"/>
                    </a:xfrm>
                    <a:prstGeom prst="rect">
                      <a:avLst/>
                    </a:prstGeom>
                    <a:noFill/>
                    <a:ln>
                      <a:noFill/>
                    </a:ln>
                  </pic:spPr>
                </pic:pic>
              </a:graphicData>
            </a:graphic>
          </wp:inline>
        </w:drawing>
      </w:r>
      <w:r>
        <w:rPr>
          <w:rFonts w:ascii="宋体" w:hAnsi="宋体"/>
          <w:color w:val="000000"/>
          <w:sz w:val="24"/>
        </w:rPr>
        <w:t xml:space="preserve"> </w:t>
      </w:r>
    </w:p>
    <w:p>
      <w:pPr>
        <w:adjustRightInd w:val="0"/>
        <w:snapToGrid w:val="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）“乐学”学习单导学</w:t>
      </w:r>
    </w:p>
    <w:p>
      <w:pPr>
        <w:adjustRightInd w:val="0"/>
        <w:snapToGrid w:val="0"/>
        <w:rPr>
          <w:rFonts w:ascii="宋体" w:hAnsi="宋体"/>
          <w:color w:val="000000"/>
          <w:sz w:val="24"/>
        </w:rPr>
      </w:pPr>
      <w:r>
        <w:rPr>
          <w:rFonts w:hint="eastAsia" w:ascii="宋体" w:hAnsi="宋体"/>
          <w:color w:val="000000"/>
          <w:sz w:val="24"/>
        </w:rPr>
        <w:t xml:space="preserve">    南苑学习单导学</w:t>
      </w:r>
      <w:r>
        <w:rPr>
          <w:rFonts w:ascii="宋体" w:hAnsi="宋体"/>
          <w:color w:val="000000"/>
          <w:sz w:val="24"/>
        </w:rPr>
        <w:t>——</w:t>
      </w:r>
      <w:r>
        <w:rPr>
          <w:rFonts w:hint="eastAsia" w:ascii="宋体" w:hAnsi="宋体"/>
          <w:color w:val="000000"/>
          <w:sz w:val="24"/>
        </w:rPr>
        <w:t>学习单是教师精心指导学生进行自主学习、自主探究、自主创新的材料依据，它主要包括学习目标、学习重点与难点、自学疑难信息反馈、学习探索过程的学法指导、学习能力尝试测试、自我评价等环节，由师生共同完善。南苑学习单是学生学习思维的体现；南苑学习单本身的成分包括教师完成的部分（导的部分）以及学生完成的部分（学的部分）。学习单如图主要包括三个环节：</w:t>
      </w:r>
    </w:p>
    <w:p>
      <w:pPr>
        <w:adjustRightInd w:val="0"/>
        <w:snapToGrid w:val="0"/>
        <w:rPr>
          <w:rFonts w:ascii="宋体" w:hAnsi="宋体"/>
          <w:color w:val="000000"/>
          <w:sz w:val="24"/>
        </w:rPr>
      </w:pPr>
      <w:r>
        <w:rPr>
          <w:rFonts w:ascii="宋体" w:hAnsi="宋体"/>
          <w:color w:val="000000"/>
          <w:sz w:val="24"/>
        </w:rPr>
        <w:t xml:space="preserve">    </w:t>
      </w:r>
    </w:p>
    <w:p>
      <w:pPr>
        <w:adjustRightInd w:val="0"/>
        <w:snapToGrid w:val="0"/>
        <w:rPr>
          <w:rFonts w:ascii="宋体" w:hAnsi="宋体"/>
          <w:color w:val="000000"/>
          <w:sz w:val="24"/>
        </w:rPr>
      </w:pPr>
    </w:p>
    <w:p>
      <w:pPr>
        <w:adjustRightInd w:val="0"/>
        <w:snapToGrid w:val="0"/>
        <w:rPr>
          <w:rFonts w:ascii="宋体" w:hAnsi="宋体"/>
          <w:color w:val="000000"/>
          <w:sz w:val="24"/>
        </w:rPr>
      </w:pPr>
      <w:r>
        <w:rPr>
          <w:rFonts w:ascii="宋体" w:hAnsi="宋体"/>
          <w:color w:val="000000"/>
          <w:sz w:val="24"/>
        </w:rPr>
        <w:drawing>
          <wp:anchor distT="0" distB="0" distL="741680" distR="734695" simplePos="0" relativeHeight="251664384" behindDoc="1" locked="0" layoutInCell="1" allowOverlap="1">
            <wp:simplePos x="0" y="0"/>
            <wp:positionH relativeFrom="column">
              <wp:posOffset>1409065</wp:posOffset>
            </wp:positionH>
            <wp:positionV relativeFrom="paragraph">
              <wp:posOffset>83185</wp:posOffset>
            </wp:positionV>
            <wp:extent cx="2383790" cy="981710"/>
            <wp:effectExtent l="0" t="0" r="16510" b="8890"/>
            <wp:wrapTight wrapText="bothSides">
              <wp:wrapPolygon>
                <wp:start x="8294" y="0"/>
                <wp:lineTo x="8208" y="3355"/>
                <wp:lineTo x="259" y="7759"/>
                <wp:lineTo x="-86" y="8179"/>
                <wp:lineTo x="-86" y="21390"/>
                <wp:lineTo x="21514" y="21390"/>
                <wp:lineTo x="21600" y="7969"/>
                <wp:lineTo x="21254" y="7340"/>
                <wp:lineTo x="13219" y="3355"/>
                <wp:lineTo x="13219" y="0"/>
                <wp:lineTo x="8294" y="0"/>
              </wp:wrapPolygon>
            </wp:wrapTight>
            <wp:docPr id="10" name="组织结构图 41"/>
            <wp:cNvGraphicFramePr/>
            <a:graphic xmlns:a="http://schemas.openxmlformats.org/drawingml/2006/main">
              <a:graphicData uri="http://schemas.openxmlformats.org/drawingml/2006/picture">
                <pic:pic xmlns:pic="http://schemas.openxmlformats.org/drawingml/2006/picture">
                  <pic:nvPicPr>
                    <pic:cNvPr id="10" name="组织结构图 41"/>
                    <pic:cNvPicPr/>
                  </pic:nvPicPr>
                  <pic:blipFill>
                    <a:blip r:embed="rId8"/>
                    <a:stretch>
                      <a:fillRect/>
                    </a:stretch>
                  </pic:blipFill>
                  <pic:spPr>
                    <a:xfrm>
                      <a:off x="0" y="0"/>
                      <a:ext cx="2383790" cy="981710"/>
                    </a:xfrm>
                    <a:prstGeom prst="rect">
                      <a:avLst/>
                    </a:prstGeom>
                    <a:noFill/>
                    <a:ln>
                      <a:noFill/>
                    </a:ln>
                  </pic:spPr>
                </pic:pic>
              </a:graphicData>
            </a:graphic>
          </wp:anchor>
        </w:drawing>
      </w: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p>
    <w:p>
      <w:pPr>
        <w:adjustRightInd w:val="0"/>
        <w:snapToGrid w:val="0"/>
        <w:rPr>
          <w:rFonts w:ascii="宋体" w:hAnsi="宋体"/>
          <w:color w:val="000000"/>
          <w:sz w:val="24"/>
        </w:rPr>
      </w:pPr>
      <w:r>
        <w:rPr>
          <w:rFonts w:hint="eastAsia" w:ascii="宋体" w:hAnsi="宋体"/>
          <w:color w:val="000000"/>
          <w:sz w:val="24"/>
        </w:rPr>
        <w:t>南苑学生学习单有三类。</w:t>
      </w:r>
    </w:p>
    <w:p>
      <w:pPr>
        <w:adjustRightInd w:val="0"/>
        <w:snapToGrid w:val="0"/>
        <w:rPr>
          <w:rFonts w:ascii="宋体" w:hAnsi="宋体"/>
          <w:color w:val="000000"/>
          <w:sz w:val="24"/>
        </w:rPr>
      </w:pPr>
      <w:r>
        <w:rPr>
          <w:rFonts w:hint="eastAsia" w:ascii="宋体" w:hAnsi="宋体"/>
          <w:color w:val="000000"/>
          <w:sz w:val="24"/>
        </w:rPr>
        <w:t>①</w:t>
      </w:r>
      <w:r>
        <w:rPr>
          <w:rFonts w:ascii="宋体" w:hAnsi="宋体"/>
          <w:color w:val="000000"/>
          <w:sz w:val="24"/>
        </w:rPr>
        <w:t xml:space="preserve"> </w:t>
      </w:r>
      <w:r>
        <w:rPr>
          <w:rFonts w:hint="eastAsia" w:ascii="宋体" w:hAnsi="宋体"/>
          <w:color w:val="000000"/>
          <w:sz w:val="24"/>
        </w:rPr>
        <w:t>美趣乐课程学习单：引导学生学习语文、数学、英语、物理等课程的学习单。</w:t>
      </w:r>
    </w:p>
    <w:p>
      <w:pPr>
        <w:adjustRightInd w:val="0"/>
        <w:snapToGrid w:val="0"/>
        <w:rPr>
          <w:rFonts w:ascii="宋体" w:hAnsi="宋体"/>
          <w:color w:val="000000"/>
          <w:sz w:val="24"/>
        </w:rPr>
      </w:pPr>
      <w:r>
        <w:rPr>
          <w:rFonts w:hint="eastAsia" w:ascii="宋体" w:hAnsi="宋体"/>
          <w:color w:val="000000"/>
          <w:sz w:val="24"/>
        </w:rPr>
        <w:t>②</w:t>
      </w:r>
      <w:r>
        <w:rPr>
          <w:rFonts w:ascii="宋体" w:hAnsi="宋体"/>
          <w:color w:val="000000"/>
          <w:sz w:val="24"/>
        </w:rPr>
        <w:t xml:space="preserve"> </w:t>
      </w:r>
      <w:r>
        <w:rPr>
          <w:rFonts w:hint="eastAsia" w:ascii="宋体" w:hAnsi="宋体"/>
          <w:color w:val="000000"/>
          <w:sz w:val="24"/>
        </w:rPr>
        <w:t>静动乐课程学习单：引导学生学习美术、艺术、踢毽、水彩等课程的学习单。</w:t>
      </w:r>
    </w:p>
    <w:p>
      <w:pPr>
        <w:adjustRightInd w:val="0"/>
        <w:snapToGrid w:val="0"/>
        <w:rPr>
          <w:rFonts w:ascii="宋体" w:hAnsi="宋体"/>
          <w:color w:val="000000"/>
          <w:sz w:val="24"/>
        </w:rPr>
      </w:pPr>
      <w:r>
        <w:rPr>
          <w:rFonts w:hint="eastAsia" w:ascii="宋体" w:hAnsi="宋体"/>
          <w:color w:val="000000"/>
          <w:sz w:val="24"/>
        </w:rPr>
        <w:t>③</w:t>
      </w:r>
      <w:r>
        <w:rPr>
          <w:rFonts w:ascii="宋体" w:hAnsi="宋体"/>
          <w:color w:val="000000"/>
          <w:sz w:val="24"/>
        </w:rPr>
        <w:t xml:space="preserve"> </w:t>
      </w:r>
      <w:r>
        <w:rPr>
          <w:rFonts w:hint="eastAsia" w:ascii="宋体" w:hAnsi="宋体"/>
          <w:color w:val="000000"/>
          <w:sz w:val="24"/>
        </w:rPr>
        <w:t>社会乐课程学习单：引导学生参加演习、敬老、环保、参访等课程的学习单。</w:t>
      </w:r>
    </w:p>
    <w:p>
      <w:pPr>
        <w:ind w:firstLine="480" w:firstLineChars="200"/>
        <w:rPr>
          <w:color w:val="FF0000"/>
          <w:sz w:val="24"/>
        </w:rPr>
      </w:pPr>
    </w:p>
    <w:p>
      <w:pPr>
        <w:jc w:val="left"/>
        <w:rPr>
          <w:rFonts w:ascii="宋体" w:hAnsi="宋体"/>
          <w:b/>
          <w:color w:val="000000"/>
          <w:sz w:val="24"/>
        </w:rPr>
      </w:pPr>
      <w:r>
        <w:rPr>
          <w:rFonts w:hint="eastAsia" w:ascii="宋体" w:hAnsi="宋体"/>
          <w:b/>
          <w:color w:val="000000"/>
          <w:sz w:val="24"/>
        </w:rPr>
        <w:t>五、课程评价</w:t>
      </w:r>
    </w:p>
    <w:p>
      <w:pPr>
        <w:ind w:firstLine="480" w:firstLineChars="200"/>
        <w:rPr>
          <w:rFonts w:ascii="宋体" w:hAnsi="宋体"/>
          <w:color w:val="000000"/>
          <w:sz w:val="24"/>
        </w:rPr>
      </w:pPr>
      <w:r>
        <w:rPr>
          <w:rFonts w:hint="eastAsia" w:ascii="宋体" w:hAnsi="宋体"/>
          <w:color w:val="000000"/>
          <w:sz w:val="24"/>
        </w:rPr>
        <w:t>南苑中学课程评价的主体是校领导、教师、学生、家长等相关人员。评价对象是教师、学生、课程质量。评价标准是依据课程目标而制定的。</w:t>
      </w:r>
    </w:p>
    <w:p>
      <w:pPr>
        <w:ind w:firstLine="480" w:firstLineChars="200"/>
        <w:rPr>
          <w:rFonts w:ascii="宋体" w:hAnsi="宋体"/>
          <w:color w:val="000000"/>
          <w:sz w:val="24"/>
        </w:rPr>
      </w:pPr>
      <w:r>
        <w:rPr>
          <w:rFonts w:hint="eastAsia" w:ascii="宋体" w:hAnsi="宋体"/>
          <w:color w:val="000000"/>
          <w:sz w:val="24"/>
        </w:rPr>
        <w:t>课程评价实施发展性课程评价。即在课程评价的理念、目的、主体、内容、方式、过程以及结果的解释与运用等方面以发展的理念和方式来展开课程评价。</w:t>
      </w:r>
    </w:p>
    <w:p>
      <w:pPr>
        <w:ind w:firstLine="480" w:firstLineChars="200"/>
        <w:rPr>
          <w:rFonts w:ascii="宋体" w:hAnsi="宋体"/>
          <w:color w:val="000000"/>
          <w:sz w:val="24"/>
        </w:rPr>
      </w:pPr>
      <w:r>
        <w:rPr>
          <w:rFonts w:hint="eastAsia" w:ascii="宋体" w:hAnsi="宋体"/>
          <w:color w:val="000000"/>
          <w:sz w:val="24"/>
        </w:rPr>
        <w:t>学校制定俱乐部课程评价表，分别对课程设计、课程实施进行科学的定性与定量结合的发展性评价。</w:t>
      </w:r>
    </w:p>
    <w:p>
      <w:pPr>
        <w:ind w:firstLine="480" w:firstLineChars="200"/>
        <w:rPr>
          <w:rFonts w:ascii="宋体" w:hAnsi="宋体"/>
          <w:color w:val="000000"/>
          <w:sz w:val="24"/>
        </w:rPr>
      </w:pPr>
      <w:r>
        <w:rPr>
          <w:rFonts w:hint="eastAsia" w:ascii="宋体" w:hAnsi="宋体"/>
          <w:color w:val="000000"/>
          <w:sz w:val="24"/>
        </w:rPr>
        <w:t>一、课程主体评价</w:t>
      </w:r>
    </w:p>
    <w:p>
      <w:pPr>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学生的课程评价</w:t>
      </w:r>
    </w:p>
    <w:p>
      <w:pPr>
        <w:tabs>
          <w:tab w:val="left" w:pos="3570"/>
        </w:tabs>
        <w:ind w:firstLine="480" w:firstLineChars="200"/>
        <w:rPr>
          <w:rFonts w:ascii="宋体" w:hAnsi="宋体"/>
          <w:color w:val="000000"/>
          <w:sz w:val="24"/>
        </w:rPr>
      </w:pPr>
      <w:r>
        <w:rPr>
          <w:rFonts w:hint="eastAsia" w:ascii="宋体" w:hAnsi="宋体"/>
          <w:color w:val="000000"/>
          <w:sz w:val="24"/>
        </w:rPr>
        <w:t>对学生的评价关注过程评价，注重激励性</w:t>
      </w:r>
      <w:r>
        <w:rPr>
          <w:rFonts w:ascii="宋体" w:hAnsi="宋体"/>
          <w:color w:val="000000"/>
          <w:sz w:val="24"/>
        </w:rPr>
        <w:t>,</w:t>
      </w:r>
      <w:r>
        <w:rPr>
          <w:rFonts w:hint="eastAsia" w:ascii="宋体" w:hAnsi="宋体"/>
          <w:color w:val="000000"/>
          <w:sz w:val="24"/>
        </w:rPr>
        <w:t>注重发展性。</w:t>
      </w:r>
    </w:p>
    <w:p>
      <w:pPr>
        <w:tabs>
          <w:tab w:val="left" w:pos="3570"/>
        </w:tabs>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）做好学生成绩的考查和分析工作，发挥评价的激励作用，提高学生学习积极性。</w:t>
      </w:r>
    </w:p>
    <w:p>
      <w:pPr>
        <w:tabs>
          <w:tab w:val="left" w:pos="3570"/>
        </w:tabs>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）发挥过程评价的积极意义，可通过学生学习中例如举手次数、口头表达流畅性、投入讨论积极性等因素进行过程评价，发挥评价的积极作用。</w:t>
      </w:r>
    </w:p>
    <w:p>
      <w:pPr>
        <w:tabs>
          <w:tab w:val="left" w:pos="3570"/>
        </w:tabs>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）认真做好《上海市学生成长记录册》工作，实施学生综合素质评价，促进学生积极主动发展，全面提高教育质量。</w:t>
      </w:r>
    </w:p>
    <w:p>
      <w:pPr>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关注绿色指标中学生学业水平指数、学生学习动力指数（学习自信心、学习动力、学习压力、对学校的认同度）、学业负担指数、师生关系指数、教师教学方式指数、学生社会经济背景对学业成绩的影响指数、校长课程领导力指数、品德行为指数、身心健康指数、进步指数，在评价中的体现。</w:t>
      </w:r>
    </w:p>
    <w:p>
      <w:pPr>
        <w:ind w:firstLine="435"/>
        <w:rPr>
          <w:rFonts w:ascii="宋体" w:hAnsi="宋体"/>
          <w:color w:val="000000"/>
          <w:sz w:val="24"/>
        </w:rPr>
      </w:pPr>
      <w:r>
        <w:rPr>
          <w:rFonts w:ascii="宋体" w:hAnsi="宋体"/>
          <w:color w:val="000000"/>
          <w:sz w:val="24"/>
        </w:rPr>
        <w:t xml:space="preserve">2. </w:t>
      </w:r>
      <w:r>
        <w:rPr>
          <w:rFonts w:hint="eastAsia" w:ascii="宋体" w:hAnsi="宋体"/>
          <w:color w:val="000000"/>
          <w:sz w:val="24"/>
        </w:rPr>
        <w:t>教师的课程评价</w:t>
      </w:r>
    </w:p>
    <w:p>
      <w:pPr>
        <w:ind w:firstLine="435"/>
        <w:rPr>
          <w:rFonts w:ascii="宋体" w:hAnsi="宋体"/>
          <w:color w:val="000000"/>
          <w:sz w:val="24"/>
        </w:rPr>
      </w:pPr>
      <w:r>
        <w:rPr>
          <w:rFonts w:hint="eastAsia" w:ascii="宋体" w:hAnsi="宋体"/>
          <w:color w:val="000000"/>
          <w:sz w:val="24"/>
        </w:rPr>
        <w:t>课程对教师的课程评价，要突出教师的课程主体地位，注意三个基本原则和具体的、可操作性的评价标准。</w:t>
      </w:r>
    </w:p>
    <w:p>
      <w:pPr>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）教师评价的基本原则</w:t>
      </w:r>
    </w:p>
    <w:p>
      <w:pPr>
        <w:ind w:firstLine="435"/>
        <w:rPr>
          <w:rFonts w:ascii="宋体" w:hAnsi="宋体"/>
          <w:color w:val="000000"/>
          <w:sz w:val="24"/>
        </w:rPr>
      </w:pPr>
      <w:r>
        <w:rPr>
          <w:rFonts w:hint="eastAsia" w:ascii="宋体" w:hAnsi="宋体"/>
          <w:color w:val="000000"/>
          <w:sz w:val="24"/>
        </w:rPr>
        <w:t>①</w:t>
      </w:r>
      <w:r>
        <w:rPr>
          <w:rFonts w:ascii="宋体" w:hAnsi="宋体"/>
          <w:color w:val="000000"/>
          <w:sz w:val="24"/>
        </w:rPr>
        <w:t xml:space="preserve"> </w:t>
      </w:r>
      <w:r>
        <w:rPr>
          <w:rFonts w:hint="eastAsia" w:ascii="宋体" w:hAnsi="宋体"/>
          <w:color w:val="000000"/>
          <w:sz w:val="24"/>
        </w:rPr>
        <w:t>过程性与总结性结合。过程性评价的主要途径是课程实施过程的观察。观察者主要是校长和相同课程或相近课程的教师。观察的时间要保证连续性，课程实施的开始、中间、结束都要有观察记录，保证观察的证据材料客观准确，为总结性评价提供可靠的依据。</w:t>
      </w:r>
    </w:p>
    <w:p>
      <w:pPr>
        <w:ind w:firstLine="435"/>
        <w:rPr>
          <w:rFonts w:ascii="宋体" w:hAnsi="宋体"/>
          <w:color w:val="000000"/>
          <w:sz w:val="24"/>
        </w:rPr>
      </w:pPr>
      <w:r>
        <w:rPr>
          <w:rFonts w:hint="eastAsia" w:ascii="宋体" w:hAnsi="宋体"/>
          <w:color w:val="000000"/>
          <w:sz w:val="24"/>
        </w:rPr>
        <w:t>②</w:t>
      </w:r>
      <w:r>
        <w:rPr>
          <w:rFonts w:ascii="宋体" w:hAnsi="宋体"/>
          <w:color w:val="000000"/>
          <w:sz w:val="24"/>
        </w:rPr>
        <w:t xml:space="preserve"> </w:t>
      </w:r>
      <w:r>
        <w:rPr>
          <w:rFonts w:hint="eastAsia" w:ascii="宋体" w:hAnsi="宋体"/>
          <w:color w:val="000000"/>
          <w:sz w:val="24"/>
        </w:rPr>
        <w:t>阶段性与发展性结合。南苑中学一般教师都有自我发展的目标和未来专业发展目标。在此基础上，学校的评价重在肯定教师的成绩和进步，激发其目标的成就感。教师的发展性在课程中体现为课程特长</w:t>
      </w:r>
      <w:r>
        <w:rPr>
          <w:rFonts w:ascii="宋体" w:hAnsi="宋体"/>
          <w:color w:val="000000"/>
          <w:sz w:val="24"/>
        </w:rPr>
        <w:t>,</w:t>
      </w:r>
      <w:r>
        <w:rPr>
          <w:rFonts w:hint="eastAsia" w:ascii="宋体" w:hAnsi="宋体"/>
          <w:color w:val="000000"/>
          <w:sz w:val="24"/>
        </w:rPr>
        <w:t>学校的任务之一就是通过课程评价使其特长更具特色，激发教师的事业心向更高的层次发展，主动地将自身的发展与学校的发展联系起来。</w:t>
      </w:r>
    </w:p>
    <w:p>
      <w:pPr>
        <w:ind w:firstLine="435"/>
        <w:rPr>
          <w:rFonts w:ascii="宋体" w:hAnsi="宋体"/>
          <w:color w:val="000000"/>
          <w:sz w:val="24"/>
        </w:rPr>
      </w:pPr>
      <w:r>
        <w:rPr>
          <w:rFonts w:hint="eastAsia" w:ascii="宋体" w:hAnsi="宋体"/>
          <w:color w:val="000000"/>
          <w:sz w:val="24"/>
        </w:rPr>
        <w:t>③</w:t>
      </w:r>
      <w:r>
        <w:rPr>
          <w:rFonts w:ascii="宋体" w:hAnsi="宋体"/>
          <w:color w:val="000000"/>
          <w:sz w:val="24"/>
        </w:rPr>
        <w:t xml:space="preserve"> </w:t>
      </w:r>
      <w:r>
        <w:rPr>
          <w:rFonts w:hint="eastAsia" w:ascii="宋体" w:hAnsi="宋体"/>
          <w:color w:val="000000"/>
          <w:sz w:val="24"/>
        </w:rPr>
        <w:t>自评与他评结合。实施教师自评为主，校长、教师、学生、专家、家长共同参与的评价制度。要求对教师的课程多元性评价以激励为主，避免多元而多分歧的评价，当评价分歧严重时，多听专家的评价意见。评价既有定量精确评价表，又有定性模糊评价。</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）教师课程评价的主要标准</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对乐学理念和俱乐部课程熟悉；</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能将乐学理念与学习和生活实际相联系；</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对学生问题的反应敏捷，解答思维清晰；</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能为学生设计贴近学习与生活，促进审美情趣的活动；</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设计的课程内容与课程目标相适应，针对性和实用性强；</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每周辅导学生的导学活动不少于</w:t>
      </w:r>
      <w:r>
        <w:rPr>
          <w:rFonts w:ascii="宋体" w:hAnsi="宋体"/>
          <w:color w:val="000000"/>
          <w:sz w:val="24"/>
        </w:rPr>
        <w:t>1</w:t>
      </w:r>
      <w:r>
        <w:rPr>
          <w:rFonts w:hint="eastAsia" w:ascii="宋体" w:hAnsi="宋体"/>
          <w:color w:val="000000"/>
          <w:sz w:val="24"/>
        </w:rPr>
        <w:t>课时；</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指导学生学习时，要点明确，易于被学生接受；</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能及时发现学生学习中出现的问题，并进行及时的帮助；</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能正确引导学生完成乐学学习单；</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既能有效使用教材，又能有效适当拓展；</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学生通过课程学习，真正地感到学习的快乐；</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设计丰富多彩的有趣教学形式，学生真正地开心学习；</w:t>
      </w:r>
    </w:p>
    <w:p>
      <w:pPr>
        <w:ind w:firstLine="420"/>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课程学习有效地提升了学生的审美情趣。</w:t>
      </w:r>
    </w:p>
    <w:p>
      <w:pPr>
        <w:rPr>
          <w:rFonts w:ascii="宋体" w:hAnsi="宋体"/>
          <w:color w:val="000000"/>
          <w:sz w:val="24"/>
        </w:rPr>
      </w:pPr>
      <w:r>
        <w:rPr>
          <w:rFonts w:ascii="宋体" w:hAnsi="宋体"/>
          <w:color w:val="000000"/>
          <w:sz w:val="24"/>
        </w:rPr>
        <w:t xml:space="preserve">    3. </w:t>
      </w:r>
      <w:r>
        <w:rPr>
          <w:rFonts w:hint="eastAsia" w:ascii="宋体" w:hAnsi="宋体"/>
          <w:color w:val="000000"/>
          <w:sz w:val="24"/>
        </w:rPr>
        <w:t>课程的质量评价</w:t>
      </w:r>
    </w:p>
    <w:p>
      <w:pPr>
        <w:ind w:firstLine="435"/>
        <w:rPr>
          <w:rFonts w:ascii="宋体" w:hAnsi="宋体"/>
          <w:color w:val="000000"/>
          <w:sz w:val="24"/>
        </w:rPr>
      </w:pPr>
      <w:r>
        <w:rPr>
          <w:rFonts w:hint="eastAsia" w:ascii="宋体" w:hAnsi="宋体"/>
          <w:color w:val="000000"/>
          <w:sz w:val="24"/>
        </w:rPr>
        <w:t>课程质量评价从“以学生发展为本”的理念出发，评价重点在于课程的评价目标和评价内容。</w:t>
      </w:r>
    </w:p>
    <w:p>
      <w:pPr>
        <w:ind w:firstLine="435"/>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）课程的评价目标</w:t>
      </w:r>
    </w:p>
    <w:p>
      <w:pPr>
        <w:ind w:firstLine="435"/>
        <w:rPr>
          <w:rFonts w:ascii="宋体" w:hAnsi="宋体"/>
          <w:color w:val="000000"/>
          <w:sz w:val="24"/>
        </w:rPr>
      </w:pPr>
      <w:r>
        <w:rPr>
          <w:rFonts w:hint="eastAsia" w:ascii="宋体" w:hAnsi="宋体"/>
          <w:color w:val="000000"/>
          <w:sz w:val="24"/>
        </w:rPr>
        <w:t>课程的评价目标是否促进了学生积极参与快乐学习的态度；是否能在快乐的情境中启发学生的创造性思维；是否能促进学生的乐观心态，使之快乐学习，学习快乐。</w:t>
      </w:r>
    </w:p>
    <w:p>
      <w:pPr>
        <w:ind w:firstLine="435"/>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）课程的评价内容</w:t>
      </w:r>
    </w:p>
    <w:p>
      <w:pPr>
        <w:ind w:firstLine="435"/>
        <w:rPr>
          <w:rFonts w:ascii="宋体" w:hAnsi="宋体"/>
          <w:color w:val="000000"/>
          <w:sz w:val="24"/>
        </w:rPr>
      </w:pPr>
      <w:r>
        <w:rPr>
          <w:rFonts w:hint="eastAsia" w:ascii="宋体" w:hAnsi="宋体"/>
          <w:color w:val="000000"/>
          <w:sz w:val="24"/>
        </w:rPr>
        <w:t>课程的评价内容是否有利于学生在快乐学习中表现和提升自身的学习能力；是否能开心地掌握科学的学习方法；是否能让学生在快乐的实践中体验并提升认知水平；是否能提供学生快乐探究的机会，并有利于提升克服困难的勇气和毅力；是否能提供学生快乐地合作学习的机会，并学会如何分工的能力；是否能让学生快乐中形成一定的社会价值意识，增进学生的健全的人格和良好的行为习惯等。</w:t>
      </w:r>
    </w:p>
    <w:p>
      <w:pPr>
        <w:jc w:val="center"/>
        <w:rPr>
          <w:rFonts w:ascii="宋体" w:hAnsi="宋体"/>
          <w:color w:val="000000"/>
          <w:sz w:val="24"/>
        </w:rPr>
      </w:pPr>
    </w:p>
    <w:p>
      <w:pPr>
        <w:jc w:val="left"/>
        <w:rPr>
          <w:rFonts w:ascii="宋体" w:hAnsi="宋体"/>
          <w:b/>
          <w:color w:val="000000"/>
          <w:sz w:val="24"/>
        </w:rPr>
      </w:pPr>
      <w:r>
        <w:rPr>
          <w:rFonts w:hint="eastAsia" w:ascii="宋体" w:hAnsi="宋体"/>
          <w:b/>
          <w:color w:val="000000"/>
          <w:sz w:val="24"/>
        </w:rPr>
        <w:t>六、学校课程领导与保障</w:t>
      </w:r>
    </w:p>
    <w:p>
      <w:pPr>
        <w:ind w:firstLine="480" w:firstLineChars="200"/>
        <w:rPr>
          <w:rFonts w:ascii="宋体" w:hAnsi="宋体"/>
          <w:color w:val="000000"/>
          <w:sz w:val="24"/>
        </w:rPr>
      </w:pPr>
      <w:r>
        <w:rPr>
          <w:rFonts w:hint="eastAsia" w:ascii="宋体" w:hAnsi="宋体"/>
          <w:color w:val="000000"/>
          <w:sz w:val="24"/>
        </w:rPr>
        <w:t>（一）、校长与领导团队</w:t>
      </w:r>
    </w:p>
    <w:p>
      <w:pPr>
        <w:ind w:firstLine="480" w:firstLineChars="200"/>
        <w:rPr>
          <w:rFonts w:ascii="宋体" w:hAnsi="宋体"/>
          <w:color w:val="000000"/>
          <w:sz w:val="24"/>
        </w:rPr>
      </w:pPr>
      <w:r>
        <w:rPr>
          <w:rFonts w:hint="eastAsia" w:ascii="宋体" w:hAnsi="宋体"/>
          <w:color w:val="000000"/>
          <w:sz w:val="24"/>
        </w:rPr>
        <w:t>学校课程领导表现为校长与领导团队对课程的价值判断与决策。</w:t>
      </w:r>
    </w:p>
    <w:p>
      <w:pPr>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课程价值判断</w:t>
      </w:r>
    </w:p>
    <w:p>
      <w:pPr>
        <w:ind w:firstLine="480" w:firstLineChars="200"/>
        <w:rPr>
          <w:rFonts w:ascii="宋体" w:hAnsi="宋体"/>
          <w:color w:val="000000"/>
          <w:sz w:val="24"/>
        </w:rPr>
      </w:pPr>
      <w:r>
        <w:rPr>
          <w:rFonts w:hint="eastAsia" w:ascii="宋体" w:hAnsi="宋体"/>
          <w:color w:val="000000"/>
          <w:sz w:val="24"/>
        </w:rPr>
        <w:t>课程其价值在于满足学生快乐学习，体现乐学办学理念和乐学文化特色为目的，其价值判断主要以是否合乎学生的需要发展以及合乎发展的程度为依据。</w:t>
      </w:r>
    </w:p>
    <w:p>
      <w:pPr>
        <w:ind w:firstLine="480" w:firstLineChars="200"/>
        <w:rPr>
          <w:rFonts w:ascii="宋体" w:hAnsi="宋体"/>
          <w:color w:val="000000"/>
          <w:sz w:val="24"/>
        </w:rPr>
      </w:pPr>
      <w:r>
        <w:rPr>
          <w:rFonts w:hint="eastAsia" w:ascii="宋体" w:hAnsi="宋体"/>
          <w:color w:val="000000"/>
          <w:sz w:val="24"/>
        </w:rPr>
        <w:t>课程的价值主体可以分为社会主体和个人主体。由此，课程的价值维度可以分为课程的社会价值和课程的个人价值。</w:t>
      </w:r>
    </w:p>
    <w:p>
      <w:pPr>
        <w:ind w:firstLine="435"/>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）课程的社会价值</w:t>
      </w:r>
    </w:p>
    <w:p>
      <w:pPr>
        <w:ind w:firstLine="435"/>
        <w:rPr>
          <w:rFonts w:ascii="宋体" w:hAnsi="宋体"/>
          <w:color w:val="000000"/>
          <w:sz w:val="24"/>
        </w:rPr>
      </w:pPr>
      <w:r>
        <w:rPr>
          <w:rFonts w:hint="eastAsia" w:ascii="宋体" w:hAnsi="宋体"/>
          <w:color w:val="000000"/>
          <w:sz w:val="24"/>
        </w:rPr>
        <w:t>课程要实现课程与社会相结合，使课程社会化。南苑中学俱乐部课程的社会价值在于弘扬社会主义核心价值观和优秀传统文化价值观。</w:t>
      </w:r>
    </w:p>
    <w:p>
      <w:pPr>
        <w:ind w:firstLine="435"/>
        <w:rPr>
          <w:rFonts w:ascii="宋体" w:hAnsi="宋体"/>
          <w:color w:val="000000"/>
          <w:sz w:val="24"/>
        </w:rPr>
      </w:pPr>
      <w:r>
        <w:rPr>
          <w:rFonts w:hint="eastAsia" w:ascii="宋体" w:hAnsi="宋体"/>
          <w:color w:val="000000"/>
          <w:sz w:val="24"/>
        </w:rPr>
        <w:t>美趣乐课程实施过程中，学生注重发现社会美；静动乐和社会乐课程实施过程中，学生注重体验社会美。</w:t>
      </w:r>
    </w:p>
    <w:p>
      <w:pPr>
        <w:ind w:firstLine="435"/>
        <w:rPr>
          <w:rFonts w:ascii="宋体" w:hAnsi="宋体"/>
          <w:color w:val="000000"/>
          <w:sz w:val="24"/>
        </w:rPr>
      </w:pPr>
      <w:r>
        <w:rPr>
          <w:rFonts w:hint="eastAsia" w:ascii="宋体" w:hAnsi="宋体"/>
          <w:color w:val="000000"/>
          <w:sz w:val="24"/>
        </w:rPr>
        <w:t>静动乐课程的实施过程中，学生的书法美术作品可以做成慰问品，慰问军烈属、劳模等；用以布置校园；用作社区和工业园区的宣传；社会乐课程，学生可以与居民和工业园区的工人同乐，增加了学生了解社会的渠道和机会。</w:t>
      </w:r>
    </w:p>
    <w:p>
      <w:pPr>
        <w:ind w:firstLine="435"/>
        <w:rPr>
          <w:rFonts w:ascii="宋体" w:hAnsi="宋体"/>
          <w:color w:val="000000"/>
          <w:sz w:val="24"/>
        </w:rPr>
      </w:pPr>
      <w:r>
        <w:rPr>
          <w:rFonts w:hint="eastAsia" w:ascii="宋体" w:hAnsi="宋体"/>
          <w:color w:val="000000"/>
          <w:sz w:val="24"/>
        </w:rPr>
        <w:t>课程是否实现其社会价值，判断的主要依据，第一，南苑中学俱乐部课程目标纲要，第二，家长、社会对俱乐部课程的反馈意见表。</w:t>
      </w:r>
    </w:p>
    <w:p>
      <w:pPr>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）课程的个人价值</w:t>
      </w:r>
    </w:p>
    <w:p>
      <w:pPr>
        <w:ind w:firstLine="480" w:firstLineChars="200"/>
        <w:rPr>
          <w:rFonts w:ascii="宋体" w:hAnsi="宋体"/>
          <w:color w:val="000000"/>
          <w:sz w:val="24"/>
        </w:rPr>
      </w:pPr>
      <w:r>
        <w:rPr>
          <w:rFonts w:hint="eastAsia" w:ascii="宋体" w:hAnsi="宋体"/>
          <w:color w:val="000000"/>
          <w:sz w:val="24"/>
        </w:rPr>
        <w:t>学生对自己成长和发展有着方向性需求，课程价值就是对他们这种需求的一种满足，课程的个人价值在于学生的生存价值和发展价值，这些价值的实现，通过俱乐部课程落实在教学的三维目标中。</w:t>
      </w:r>
    </w:p>
    <w:p>
      <w:pPr>
        <w:ind w:firstLine="480" w:firstLineChars="200"/>
        <w:rPr>
          <w:rFonts w:ascii="宋体" w:hAnsi="宋体"/>
          <w:color w:val="000000"/>
          <w:sz w:val="24"/>
        </w:rPr>
      </w:pPr>
      <w:r>
        <w:rPr>
          <w:rFonts w:hint="eastAsia" w:ascii="宋体" w:hAnsi="宋体"/>
          <w:color w:val="000000"/>
          <w:sz w:val="24"/>
        </w:rPr>
        <w:t>第一，“认知价值”体现了课程重视学生快乐学习必需的基本知识和基本技能的学习；</w:t>
      </w:r>
    </w:p>
    <w:p>
      <w:pPr>
        <w:ind w:firstLine="480" w:firstLineChars="200"/>
        <w:rPr>
          <w:rFonts w:ascii="宋体" w:hAnsi="宋体"/>
          <w:color w:val="000000"/>
          <w:sz w:val="24"/>
        </w:rPr>
      </w:pPr>
      <w:r>
        <w:rPr>
          <w:rFonts w:hint="eastAsia" w:ascii="宋体" w:hAnsi="宋体"/>
          <w:color w:val="000000"/>
          <w:sz w:val="24"/>
        </w:rPr>
        <w:t>第二，“过程和方法”体现了重视学生在快乐学习中自我发展思维、探究等能力的培养；</w:t>
      </w:r>
    </w:p>
    <w:p>
      <w:pPr>
        <w:ind w:firstLine="480" w:firstLineChars="200"/>
        <w:rPr>
          <w:rFonts w:ascii="宋体" w:hAnsi="宋体"/>
          <w:color w:val="000000"/>
          <w:sz w:val="24"/>
        </w:rPr>
      </w:pPr>
      <w:r>
        <w:rPr>
          <w:rFonts w:hint="eastAsia" w:ascii="宋体" w:hAnsi="宋体"/>
          <w:color w:val="000000"/>
          <w:sz w:val="24"/>
        </w:rPr>
        <w:t>第三，“情感态度和价值观”体现了重视在快乐学习中提升学生对社会的责任意识。</w:t>
      </w:r>
    </w:p>
    <w:p>
      <w:pPr>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课程决策</w:t>
      </w:r>
    </w:p>
    <w:p>
      <w:pPr>
        <w:ind w:firstLine="480" w:firstLineChars="200"/>
        <w:rPr>
          <w:rFonts w:ascii="宋体" w:hAns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）课程的决策主体</w:t>
      </w:r>
    </w:p>
    <w:p>
      <w:pPr>
        <w:ind w:firstLine="480" w:firstLineChars="200"/>
        <w:rPr>
          <w:rFonts w:ascii="宋体" w:hAnsi="宋体"/>
          <w:color w:val="000000"/>
          <w:sz w:val="24"/>
        </w:rPr>
      </w:pPr>
      <w:r>
        <w:rPr>
          <w:rFonts w:hint="eastAsia" w:ascii="宋体" w:hAnsi="宋体"/>
          <w:color w:val="000000"/>
          <w:sz w:val="24"/>
        </w:rPr>
        <w:t>课程决策的决策主体是多元的，包括上级教育部门决策机构、南苑中学校长、校中层、教师、学生和家长。</w:t>
      </w:r>
    </w:p>
    <w:p>
      <w:pPr>
        <w:ind w:firstLine="480" w:firstLineChars="200"/>
        <w:rPr>
          <w:rFonts w:ascii="宋体" w:hAnsi="宋体"/>
          <w:color w:val="000000"/>
          <w:sz w:val="24"/>
        </w:rPr>
      </w:pPr>
      <w:r>
        <w:rPr>
          <w:rFonts w:hint="eastAsia" w:ascii="宋体" w:hAnsi="宋体"/>
          <w:color w:val="000000"/>
          <w:sz w:val="24"/>
        </w:rPr>
        <w:t>校长领导的俱乐部课程决策，要参考教育行政部门的决策、教育教学专家的决策、教师的决策和其他主要参与课程决策的社区和工业园区的决策。上级教育行政部门的决策主要代表的国家的课程意志，遵循国家的教育目的和教育目标做出的课程决策；教育教学专家的决策是在遵循教育教学规律和学科发展特点的前提下对课程发展献计献策，教师的课程决策主要是根据实践的课程的需要对官方课程提出建议并不断完善，是沟通理想课程和实践课程的桥梁。当然，不同的决策者不是孤立的存在，而是一个团队和组织，由于代表不同群体的利益和需要，使得团队所做出的决策不断趋于合理性。</w:t>
      </w:r>
    </w:p>
    <w:p>
      <w:pPr>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）课程决策机构</w:t>
      </w:r>
    </w:p>
    <w:p>
      <w:pPr>
        <w:ind w:firstLine="480" w:firstLineChars="200"/>
        <w:rPr>
          <w:rFonts w:ascii="宋体" w:hAnsi="宋体"/>
          <w:color w:val="000000"/>
          <w:sz w:val="24"/>
        </w:rPr>
      </w:pPr>
      <w:r>
        <w:rPr>
          <w:rFonts w:hint="eastAsia" w:ascii="宋体" w:hAnsi="宋体"/>
          <w:color w:val="000000"/>
          <w:sz w:val="24"/>
        </w:rPr>
        <w:t>南苑中学成立俱乐部课程决策机构，名称是“俱乐部课程改革年度会议”，由南苑中学校长主持，各决策主体参与。</w:t>
      </w:r>
    </w:p>
    <w:p>
      <w:pPr>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）课程的决策</w:t>
      </w:r>
    </w:p>
    <w:p>
      <w:pPr>
        <w:ind w:firstLine="480" w:firstLineChars="200"/>
        <w:rPr>
          <w:rFonts w:ascii="宋体" w:hAnsi="宋体"/>
          <w:color w:val="000000"/>
          <w:sz w:val="24"/>
        </w:rPr>
      </w:pPr>
      <w:r>
        <w:rPr>
          <w:rFonts w:hint="eastAsia" w:ascii="宋体" w:hAnsi="宋体"/>
          <w:color w:val="000000"/>
          <w:sz w:val="24"/>
        </w:rPr>
        <w:t>课程的决策对象是俱乐部课程目标、课程内容、课程实施和课程评价等；决策过程是对俱乐部课程资源的选择、整合、加工、分配和消费的过程。</w:t>
      </w:r>
    </w:p>
    <w:p>
      <w:pPr>
        <w:ind w:firstLine="435"/>
        <w:rPr>
          <w:rFonts w:ascii="宋体" w:hAnsi="宋体"/>
          <w:color w:val="000000"/>
          <w:sz w:val="24"/>
        </w:rPr>
      </w:pPr>
      <w:r>
        <w:rPr>
          <w:rFonts w:hint="eastAsia" w:ascii="宋体" w:hAnsi="宋体"/>
          <w:color w:val="000000"/>
          <w:sz w:val="24"/>
        </w:rPr>
        <w:t>因此，南苑中学校长要领导课程决策主体对俱乐部课程和俱乐部教学活动所要达到的目标要有清晰的界定和阐释；对课程内容有准确的筛选和选择；对课程的实施有可操作、可检验的质的规定；对课程评价有对课程目标达成的判断和评估。</w:t>
      </w:r>
    </w:p>
    <w:p>
      <w:pPr>
        <w:widowControl/>
        <w:jc w:val="left"/>
        <w:rPr>
          <w:rFonts w:ascii="宋体" w:hAnsi="宋体"/>
          <w:color w:val="000000"/>
          <w:sz w:val="24"/>
        </w:rPr>
      </w:pPr>
      <w:r>
        <w:rPr>
          <w:rFonts w:hint="eastAsia" w:ascii="宋体" w:hAnsi="宋体"/>
          <w:color w:val="000000"/>
          <w:sz w:val="24"/>
        </w:rPr>
        <w:t>　　课程决策要正确处理国家课程决策、地方课程决策和学校课程决策的关系。国家课程决策通过立法或其他行政手段使得国家课程具有强制性，其在整个课程发展中的地位具有不可动摇性；地方课程决策和学校课程决策主要解决了课程的适切性问题，在遵循国家课程标准的前提下使得俱乐部课程更适宜区域差异和学生个体差异，促进学生的快乐学习。</w:t>
      </w:r>
    </w:p>
    <w:p>
      <w:pPr>
        <w:ind w:firstLine="480" w:firstLineChars="200"/>
        <w:rPr>
          <w:rFonts w:ascii="宋体" w:hAnsi="宋体"/>
          <w:color w:val="000000"/>
          <w:sz w:val="24"/>
        </w:rPr>
      </w:pPr>
      <w:r>
        <w:rPr>
          <w:rFonts w:hint="eastAsia" w:ascii="宋体" w:hAnsi="宋体"/>
          <w:color w:val="000000"/>
          <w:sz w:val="24"/>
        </w:rPr>
        <w:t>（二）、提升中层课程领导力</w:t>
      </w:r>
    </w:p>
    <w:p>
      <w:pPr>
        <w:ind w:firstLine="480" w:firstLineChars="200"/>
        <w:rPr>
          <w:rFonts w:ascii="宋体" w:hAnsi="宋体"/>
          <w:color w:val="000000"/>
          <w:sz w:val="24"/>
        </w:rPr>
      </w:pPr>
      <w:r>
        <w:rPr>
          <w:rFonts w:hint="eastAsia" w:ascii="宋体" w:hAnsi="宋体"/>
          <w:color w:val="000000"/>
          <w:sz w:val="24"/>
        </w:rPr>
        <w:t>课程领导力是指课程团队在明确的课程思想指导下，通过制订和实施学校课程规划，调控课程管理和课堂教学行为，实现课程目标，全面提高教育质量的能力。</w:t>
      </w:r>
    </w:p>
    <w:p>
      <w:pPr>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提升课程领导力</w:t>
      </w:r>
    </w:p>
    <w:p>
      <w:pPr>
        <w:ind w:firstLine="480" w:firstLineChars="200"/>
        <w:rPr>
          <w:rFonts w:ascii="宋体" w:hAnsi="宋体"/>
          <w:color w:val="000000"/>
          <w:sz w:val="24"/>
        </w:rPr>
      </w:pPr>
      <w:r>
        <w:rPr>
          <w:rFonts w:ascii="宋体" w:hAnsi="宋体"/>
          <w:color w:val="000000"/>
          <w:sz w:val="24"/>
        </w:rPr>
        <w:drawing>
          <wp:anchor distT="0" distB="0" distL="114300" distR="114300" simplePos="0" relativeHeight="251663360" behindDoc="0" locked="0" layoutInCell="1" allowOverlap="1">
            <wp:simplePos x="0" y="0"/>
            <wp:positionH relativeFrom="column">
              <wp:posOffset>3594100</wp:posOffset>
            </wp:positionH>
            <wp:positionV relativeFrom="paragraph">
              <wp:posOffset>95250</wp:posOffset>
            </wp:positionV>
            <wp:extent cx="1492250" cy="1612900"/>
            <wp:effectExtent l="0" t="0" r="12700" b="6350"/>
            <wp:wrapSquare wrapText="bothSides"/>
            <wp:docPr id="2" name="图片 8" descr="k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kec"/>
                    <pic:cNvPicPr>
                      <a:picLocks noChangeAspect="1"/>
                    </pic:cNvPicPr>
                  </pic:nvPicPr>
                  <pic:blipFill>
                    <a:blip r:embed="rId9"/>
                    <a:stretch>
                      <a:fillRect/>
                    </a:stretch>
                  </pic:blipFill>
                  <pic:spPr>
                    <a:xfrm>
                      <a:off x="0" y="0"/>
                      <a:ext cx="1492250" cy="1612900"/>
                    </a:xfrm>
                    <a:prstGeom prst="rect">
                      <a:avLst/>
                    </a:prstGeom>
                    <a:noFill/>
                    <a:ln>
                      <a:noFill/>
                    </a:ln>
                  </pic:spPr>
                </pic:pic>
              </a:graphicData>
            </a:graphic>
          </wp:anchor>
        </w:drawing>
      </w:r>
      <w:r>
        <w:rPr>
          <w:rFonts w:hint="eastAsia" w:ascii="宋体" w:hAnsi="宋体"/>
          <w:color w:val="000000"/>
          <w:sz w:val="24"/>
        </w:rPr>
        <w:t>南苑中学的中层，从课程发展的角度看，包括教导处、德育处、各学科教研组长等人员，俱乐部课程的中层课程领导力，是在校长团队对课程决策后，中层领导发挥主观能动性，领导教师积极规划、实践、反思俱乐部课程的过程。这个过程就是不断提升课程领导力的过程（如图）。</w:t>
      </w:r>
    </w:p>
    <w:p>
      <w:pPr>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课程建设的引领者和示范者</w:t>
      </w:r>
    </w:p>
    <w:p>
      <w:pPr>
        <w:ind w:firstLine="480" w:firstLineChars="200"/>
        <w:rPr>
          <w:rFonts w:ascii="宋体" w:hAnsi="宋体"/>
          <w:color w:val="000000"/>
          <w:sz w:val="24"/>
        </w:rPr>
      </w:pPr>
      <w:r>
        <w:rPr>
          <w:rFonts w:hint="eastAsia" w:ascii="宋体" w:hAnsi="宋体"/>
          <w:color w:val="000000"/>
          <w:sz w:val="24"/>
        </w:rPr>
        <w:t>学校中层是俱乐部课程建设的引领者和示范者。</w:t>
      </w:r>
    </w:p>
    <w:p>
      <w:pPr>
        <w:ind w:firstLine="480" w:firstLineChars="200"/>
        <w:rPr>
          <w:rFonts w:ascii="宋体" w:hAnsi="宋体"/>
          <w:color w:val="000000"/>
          <w:sz w:val="24"/>
        </w:rPr>
      </w:pPr>
      <w:r>
        <w:rPr>
          <w:rFonts w:hint="eastAsia" w:ascii="宋体" w:hAnsi="宋体"/>
          <w:color w:val="000000"/>
          <w:sz w:val="24"/>
        </w:rPr>
        <w:t>引领者，主要是引领教师转变旧的教育教学观念。南苑中学有部分教师安于现状，受传统教育教学观念制约，形成了一套根深蒂固的教学模式，只是一味地忙于备课、上课、批改、选题、做题，认为学生被升学所困扰，难得开心快乐。中层干部可以从基本的乐学理念入手，引领教师逐渐认识乐学理念对学生成长的积极意义。</w:t>
      </w:r>
    </w:p>
    <w:p>
      <w:pPr>
        <w:ind w:firstLine="480" w:firstLineChars="200"/>
        <w:rPr>
          <w:rFonts w:ascii="宋体" w:hAnsi="宋体"/>
          <w:color w:val="000000"/>
          <w:sz w:val="24"/>
        </w:rPr>
      </w:pPr>
      <w:r>
        <w:rPr>
          <w:rFonts w:hint="eastAsia" w:ascii="宋体" w:hAnsi="宋体"/>
          <w:color w:val="000000"/>
          <w:sz w:val="24"/>
        </w:rPr>
        <w:t>示范者，主要是对课程建设起示范作用。这种示范作用是具体实在的，看得见摸得着的，比如，在俱乐部课程的建设过程中，中层可以通过具体的课程规划、课程实践、课程反思，让教师切实感受到中层是如何形成课程发展的良性循环，从而切实提高自身的课程领导力，成为教师学习的榜样。</w:t>
      </w:r>
    </w:p>
    <w:p>
      <w:pPr>
        <w:ind w:firstLine="480" w:firstLineChars="200"/>
        <w:rPr>
          <w:rFonts w:ascii="宋体" w:hAnsi="宋体"/>
          <w:color w:val="000000"/>
          <w:sz w:val="24"/>
        </w:rPr>
      </w:pPr>
      <w:r>
        <w:rPr>
          <w:rFonts w:ascii="宋体" w:hAnsi="宋体"/>
          <w:color w:val="000000"/>
          <w:sz w:val="24"/>
        </w:rPr>
        <w:t xml:space="preserve">3. </w:t>
      </w:r>
      <w:r>
        <w:rPr>
          <w:rFonts w:hint="eastAsia" w:ascii="宋体" w:hAnsi="宋体"/>
          <w:color w:val="000000"/>
          <w:sz w:val="24"/>
        </w:rPr>
        <w:t>课程实施的组织者和推进者</w:t>
      </w:r>
    </w:p>
    <w:p>
      <w:pPr>
        <w:ind w:firstLine="480" w:firstLineChars="200"/>
        <w:rPr>
          <w:rFonts w:ascii="宋体" w:hAnsi="宋体"/>
          <w:color w:val="000000"/>
          <w:sz w:val="24"/>
        </w:rPr>
      </w:pPr>
      <w:r>
        <w:rPr>
          <w:rFonts w:hint="eastAsia" w:ascii="宋体" w:hAnsi="宋体"/>
          <w:color w:val="000000"/>
          <w:sz w:val="24"/>
        </w:rPr>
        <w:t>课程实施是课程计划付诸实践的过程，是实现育人目标的基本途径。一个设计完善的课程计划只有通过成功的实施才会发挥其重要作用。而成功的实施，有赖于周密的组织和得力的推进。</w:t>
      </w:r>
    </w:p>
    <w:p>
      <w:pPr>
        <w:ind w:firstLine="480" w:firstLineChars="200"/>
        <w:rPr>
          <w:rFonts w:ascii="宋体" w:hAnsi="宋体"/>
          <w:color w:val="000000"/>
          <w:sz w:val="24"/>
        </w:rPr>
      </w:pPr>
      <w:r>
        <w:rPr>
          <w:rFonts w:hint="eastAsia" w:ascii="宋体" w:hAnsi="宋体"/>
          <w:color w:val="000000"/>
          <w:sz w:val="24"/>
        </w:rPr>
        <w:t>学校中层干部对俱乐部课程实施的组织，主要在于通过参与备课、听课等教学活动，及时发现课程实施过程中，教师对俱乐部课程的机械式解读或者是随意解读两种倾向。鼓励教师在忠实于俱乐部课程计划及其所蕴涵理念的基础上对课程进行理解与选择，并展开个性化的课程实施，使俱乐部课程的价值导向符合课程目标。</w:t>
      </w:r>
    </w:p>
    <w:p>
      <w:pPr>
        <w:ind w:firstLine="480" w:firstLineChars="200"/>
        <w:rPr>
          <w:rFonts w:ascii="宋体" w:hAnsi="宋体"/>
          <w:color w:val="000000"/>
          <w:sz w:val="24"/>
        </w:rPr>
      </w:pPr>
      <w:r>
        <w:rPr>
          <w:rFonts w:hint="eastAsia" w:ascii="宋体" w:hAnsi="宋体"/>
          <w:color w:val="000000"/>
          <w:sz w:val="24"/>
        </w:rPr>
        <w:t>学校中层干部对俱乐部课程的推进，主要在于解决课程实施过程中因方法差异性而教学效果不同的问题。中层通过参与教师课程实施的过程，可以发现教学效果好、课程目标达成度高的教师。发现典型后，及时树立典型，通过以点带面的方式，逐渐推进更多教师的发展，将俱乐部课程推向更优的水平。</w:t>
      </w:r>
    </w:p>
    <w:p>
      <w:pPr>
        <w:ind w:firstLine="480" w:firstLineChars="200"/>
        <w:rPr>
          <w:rFonts w:ascii="宋体" w:hAnsi="宋体"/>
          <w:color w:val="000000"/>
          <w:sz w:val="24"/>
        </w:rPr>
      </w:pPr>
      <w:r>
        <w:rPr>
          <w:rFonts w:hint="eastAsia" w:ascii="宋体" w:hAnsi="宋体"/>
          <w:color w:val="000000"/>
          <w:sz w:val="24"/>
        </w:rPr>
        <w:t>三、教师的课程意识与课程能力</w:t>
      </w:r>
    </w:p>
    <w:p>
      <w:pPr>
        <w:ind w:firstLine="480" w:firstLineChars="200"/>
        <w:rPr>
          <w:rFonts w:ascii="宋体" w:hAnsi="宋体"/>
          <w:color w:val="000000"/>
          <w:sz w:val="24"/>
        </w:rPr>
      </w:pPr>
      <w:r>
        <w:rPr>
          <w:rFonts w:hint="eastAsia" w:ascii="宋体" w:hAnsi="宋体"/>
          <w:color w:val="000000"/>
          <w:sz w:val="24"/>
        </w:rPr>
        <w:t>课程意识与课程能力是俱乐部课程有效实施的基本保障。</w:t>
      </w:r>
    </w:p>
    <w:p>
      <w:pPr>
        <w:ind w:firstLine="480" w:firstLineChars="200"/>
        <w:rPr>
          <w:rFonts w:ascii="宋体" w:hAnsi="宋体"/>
          <w:color w:val="000000"/>
          <w:sz w:val="24"/>
        </w:rPr>
      </w:pPr>
      <w:r>
        <w:rPr>
          <w:rFonts w:ascii="宋体" w:hAnsi="宋体"/>
          <w:color w:val="000000"/>
          <w:sz w:val="24"/>
        </w:rPr>
        <w:t xml:space="preserve">1. </w:t>
      </w:r>
      <w:r>
        <w:rPr>
          <w:rFonts w:hint="eastAsia" w:ascii="宋体" w:hAnsi="宋体"/>
          <w:color w:val="000000"/>
          <w:sz w:val="24"/>
        </w:rPr>
        <w:t>提升教师的课程意识</w:t>
      </w:r>
    </w:p>
    <w:p>
      <w:pPr>
        <w:ind w:firstLine="480" w:firstLineChars="200"/>
        <w:rPr>
          <w:rFonts w:ascii="宋体" w:hAnsi="宋体"/>
          <w:color w:val="000000"/>
          <w:sz w:val="24"/>
        </w:rPr>
      </w:pPr>
      <w:r>
        <w:rPr>
          <w:rFonts w:hint="eastAsia" w:ascii="宋体" w:hAnsi="宋体"/>
          <w:color w:val="000000"/>
          <w:sz w:val="24"/>
        </w:rPr>
        <w:t>课程意识是教师对课程价值以及如何实施课程的基本认识，是教师在履行专业职责、完成专业工作任务的过程中，基于一定的教育理论与职业理想，通过与周围环境，特别是在与职业工作环境相互作用过程中，所形成的能够指导自身课程实践的关于课程的本质、规律及特征的体认。课程意识的形成与完善伴随着教师的整个职业生涯，其程度与水平同教师的专业成长相伴而生、息息相关，是一种专业化的社会职业意识。</w:t>
      </w:r>
    </w:p>
    <w:p>
      <w:pPr>
        <w:ind w:firstLine="480" w:firstLineChars="200"/>
        <w:rPr>
          <w:rFonts w:ascii="宋体" w:hAnsi="宋体"/>
          <w:color w:val="000000"/>
          <w:sz w:val="24"/>
        </w:rPr>
      </w:pPr>
      <w:r>
        <w:rPr>
          <w:rFonts w:hint="eastAsia" w:ascii="宋体" w:hAnsi="宋体"/>
          <w:color w:val="000000"/>
          <w:sz w:val="24"/>
        </w:rPr>
        <w:t>南苑中学提升教师俱乐部课程意识的主要措施：每学年组织教师俱乐部课程培训，教师学习乐学理论和实践经验，不断提升教师对学校乐学办学理念的认同感。</w:t>
      </w:r>
    </w:p>
    <w:p>
      <w:pPr>
        <w:ind w:firstLine="480" w:firstLineChars="200"/>
        <w:rPr>
          <w:rFonts w:ascii="宋体" w:hAnsi="宋体"/>
          <w:color w:val="000000"/>
          <w:sz w:val="24"/>
        </w:rPr>
      </w:pPr>
      <w:r>
        <w:rPr>
          <w:rFonts w:ascii="宋体" w:hAnsi="宋体"/>
          <w:color w:val="000000"/>
          <w:sz w:val="24"/>
        </w:rPr>
        <w:t xml:space="preserve">2. </w:t>
      </w:r>
      <w:r>
        <w:rPr>
          <w:rFonts w:hint="eastAsia" w:ascii="宋体" w:hAnsi="宋体"/>
          <w:color w:val="000000"/>
          <w:sz w:val="24"/>
        </w:rPr>
        <w:t>提升教师的课程执行力</w:t>
      </w:r>
    </w:p>
    <w:p>
      <w:pPr>
        <w:ind w:firstLine="480" w:firstLineChars="200"/>
        <w:rPr>
          <w:rFonts w:ascii="宋体" w:hAnsi="宋体"/>
          <w:color w:val="000000"/>
          <w:sz w:val="24"/>
        </w:rPr>
      </w:pPr>
      <w:r>
        <w:rPr>
          <w:rFonts w:hint="eastAsia" w:ascii="宋体" w:hAnsi="宋体"/>
          <w:color w:val="000000"/>
          <w:sz w:val="24"/>
        </w:rPr>
        <w:t>课程能力是与课程活动紧密联结在一起的，具有鲜明的实践性。它是教师后天习得的能力，其形成离不开教师丰富的课程实践经验，也只能在课程实践活动中得以体现并获得发展。良好的课程执行需要教师具有充分的知识储备、机敏的教学思维、巧妙的沟通技巧和丰富的教学经验。良好的课程执行能力是教师理论知识与实践经验、理论思维与实践智慧的完美结合。</w:t>
      </w:r>
    </w:p>
    <w:p>
      <w:pPr>
        <w:ind w:firstLine="480" w:firstLineChars="200"/>
        <w:rPr>
          <w:rFonts w:hint="eastAsia" w:ascii="宋体" w:hAnsi="宋体"/>
          <w:color w:val="000000"/>
          <w:sz w:val="24"/>
        </w:rPr>
      </w:pPr>
      <w:r>
        <w:rPr>
          <w:rFonts w:hint="eastAsia" w:ascii="宋体" w:hAnsi="宋体"/>
          <w:color w:val="000000"/>
          <w:sz w:val="24"/>
        </w:rPr>
        <w:t>南苑中学提升教师俱乐部课程能力的主要措施：每学年组织教师俱乐部课程经验交流会，教师小结并交流乐学实践经验，相互学习，取长补短，在反思中不断提升教师对俱乐部课程的执行力。</w:t>
      </w:r>
    </w:p>
    <w:p>
      <w:pPr>
        <w:ind w:firstLine="480" w:firstLineChars="200"/>
        <w:rPr>
          <w:rFonts w:hint="eastAsia" w:ascii="宋体" w:hAnsi="宋体"/>
          <w:color w:val="000000"/>
          <w:sz w:val="24"/>
        </w:rPr>
      </w:pPr>
    </w:p>
    <w:p>
      <w:pPr>
        <w:ind w:firstLine="480" w:firstLineChars="200"/>
        <w:rPr>
          <w:rFonts w:hint="eastAsia" w:ascii="宋体" w:hAnsi="宋体"/>
          <w:color w:val="000000"/>
          <w:sz w:val="24"/>
        </w:rPr>
      </w:pPr>
    </w:p>
    <w:p>
      <w:pPr>
        <w:jc w:val="right"/>
        <w:rPr>
          <w:rFonts w:hint="eastAsia" w:ascii="宋体" w:hAnsi="宋体"/>
          <w:sz w:val="24"/>
        </w:rPr>
      </w:pPr>
    </w:p>
    <w:p>
      <w:pPr>
        <w:jc w:val="right"/>
        <w:rPr>
          <w:rFonts w:hint="eastAsia" w:ascii="宋体" w:hAnsi="宋体"/>
          <w:sz w:val="24"/>
        </w:rPr>
      </w:pPr>
    </w:p>
    <w:p>
      <w:pPr>
        <w:jc w:val="right"/>
        <w:rPr>
          <w:rFonts w:ascii="宋体"/>
          <w:sz w:val="24"/>
        </w:rPr>
      </w:pPr>
      <w:r>
        <w:rPr>
          <w:rFonts w:hint="eastAsia" w:ascii="宋体" w:hAnsi="宋体"/>
          <w:sz w:val="24"/>
          <w:lang w:eastAsia="zh-CN"/>
        </w:rPr>
        <w:t>上海市嘉定区</w:t>
      </w:r>
      <w:r>
        <w:rPr>
          <w:rFonts w:hint="eastAsia" w:ascii="宋体" w:hAnsi="宋体"/>
          <w:sz w:val="24"/>
        </w:rPr>
        <w:t>南苑中学</w:t>
      </w:r>
    </w:p>
    <w:p>
      <w:pPr>
        <w:jc w:val="center"/>
        <w:rPr>
          <w:rFonts w:hint="eastAsia" w:ascii="宋体" w:eastAsia="宋体"/>
          <w:sz w:val="24"/>
          <w:lang w:eastAsia="zh-CN"/>
        </w:rPr>
      </w:pPr>
      <w:r>
        <w:rPr>
          <w:rFonts w:hint="eastAsia" w:ascii="宋体" w:hAnsi="宋体"/>
          <w:sz w:val="24"/>
          <w:lang w:val="en-US" w:eastAsia="zh-CN"/>
        </w:rPr>
        <w:t xml:space="preserve">                                                    </w:t>
      </w:r>
      <w:r>
        <w:rPr>
          <w:rFonts w:ascii="宋体" w:hAnsi="宋体"/>
          <w:sz w:val="24"/>
        </w:rPr>
        <w:t>20</w:t>
      </w:r>
      <w:r>
        <w:rPr>
          <w:rFonts w:hint="eastAsia" w:ascii="宋体" w:hAnsi="宋体"/>
          <w:sz w:val="24"/>
          <w:lang w:val="en-US" w:eastAsia="zh-CN"/>
        </w:rPr>
        <w:t>23</w:t>
      </w:r>
      <w:r>
        <w:rPr>
          <w:rFonts w:ascii="宋体" w:hAnsi="宋体"/>
          <w:sz w:val="24"/>
        </w:rPr>
        <w:t>.</w:t>
      </w:r>
      <w:r>
        <w:rPr>
          <w:rFonts w:hint="eastAsia" w:ascii="宋体" w:hAnsi="宋体"/>
          <w:sz w:val="24"/>
          <w:lang w:val="en-US" w:eastAsia="zh-CN"/>
        </w:rPr>
        <w:t>8</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F3315"/>
    <w:multiLevelType w:val="multilevel"/>
    <w:tmpl w:val="176F3315"/>
    <w:lvl w:ilvl="0" w:tentative="0">
      <w:start w:val="1"/>
      <w:numFmt w:val="japaneseCounting"/>
      <w:lvlText w:val="%1、"/>
      <w:lvlJc w:val="left"/>
      <w:pPr>
        <w:ind w:left="480" w:hanging="480"/>
      </w:pPr>
      <w:rPr>
        <w:rFonts w:hint="default"/>
      </w:rPr>
    </w:lvl>
    <w:lvl w:ilvl="1" w:tentative="0">
      <w:start w:val="1"/>
      <w:numFmt w:val="decimal"/>
      <w:lvlText w:val="%2、"/>
      <w:lvlJc w:val="left"/>
      <w:pPr>
        <w:ind w:left="780" w:hanging="36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EFE3D3"/>
    <w:multiLevelType w:val="singleLevel"/>
    <w:tmpl w:val="63EFE3D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NWQxYTRjMDIxZjMwYjcwODY5M2IzNzRkZGMzMTEifQ=="/>
  </w:docVars>
  <w:rsids>
    <w:rsidRoot w:val="00BB1749"/>
    <w:rsid w:val="000047BF"/>
    <w:rsid w:val="00012404"/>
    <w:rsid w:val="00032595"/>
    <w:rsid w:val="00066A1C"/>
    <w:rsid w:val="00072ECD"/>
    <w:rsid w:val="00096BBC"/>
    <w:rsid w:val="00096E16"/>
    <w:rsid w:val="000A025C"/>
    <w:rsid w:val="000C3318"/>
    <w:rsid w:val="000C4537"/>
    <w:rsid w:val="000D6ECC"/>
    <w:rsid w:val="00106E58"/>
    <w:rsid w:val="00107DE1"/>
    <w:rsid w:val="00111B88"/>
    <w:rsid w:val="001221A3"/>
    <w:rsid w:val="001367A5"/>
    <w:rsid w:val="001433BD"/>
    <w:rsid w:val="00152188"/>
    <w:rsid w:val="001703E2"/>
    <w:rsid w:val="00173F93"/>
    <w:rsid w:val="001836A8"/>
    <w:rsid w:val="00196653"/>
    <w:rsid w:val="001A0CDF"/>
    <w:rsid w:val="001C5207"/>
    <w:rsid w:val="001E5347"/>
    <w:rsid w:val="002059AE"/>
    <w:rsid w:val="00220D81"/>
    <w:rsid w:val="00244521"/>
    <w:rsid w:val="00244DBF"/>
    <w:rsid w:val="00270DA2"/>
    <w:rsid w:val="00283EC3"/>
    <w:rsid w:val="00295E58"/>
    <w:rsid w:val="002A1868"/>
    <w:rsid w:val="002A5CAB"/>
    <w:rsid w:val="002D6989"/>
    <w:rsid w:val="002D7CF0"/>
    <w:rsid w:val="002E487A"/>
    <w:rsid w:val="002E6067"/>
    <w:rsid w:val="002F5742"/>
    <w:rsid w:val="002F608B"/>
    <w:rsid w:val="00330C17"/>
    <w:rsid w:val="00343EB5"/>
    <w:rsid w:val="0035526A"/>
    <w:rsid w:val="003608D3"/>
    <w:rsid w:val="00372AF2"/>
    <w:rsid w:val="00394812"/>
    <w:rsid w:val="003D0FC6"/>
    <w:rsid w:val="00414AF8"/>
    <w:rsid w:val="00420C10"/>
    <w:rsid w:val="00435528"/>
    <w:rsid w:val="0045264D"/>
    <w:rsid w:val="00463EAD"/>
    <w:rsid w:val="004826A1"/>
    <w:rsid w:val="004A4831"/>
    <w:rsid w:val="004B194D"/>
    <w:rsid w:val="00517A66"/>
    <w:rsid w:val="00521EEB"/>
    <w:rsid w:val="005430D0"/>
    <w:rsid w:val="00545CB7"/>
    <w:rsid w:val="00554EFB"/>
    <w:rsid w:val="0057724F"/>
    <w:rsid w:val="005800BA"/>
    <w:rsid w:val="005D2EDA"/>
    <w:rsid w:val="005D7D20"/>
    <w:rsid w:val="005E220D"/>
    <w:rsid w:val="005E7590"/>
    <w:rsid w:val="005F6119"/>
    <w:rsid w:val="006038CB"/>
    <w:rsid w:val="006436AB"/>
    <w:rsid w:val="00664722"/>
    <w:rsid w:val="006758E7"/>
    <w:rsid w:val="006967E5"/>
    <w:rsid w:val="006A24C4"/>
    <w:rsid w:val="006B319E"/>
    <w:rsid w:val="006B6D3B"/>
    <w:rsid w:val="006C244D"/>
    <w:rsid w:val="006F17DF"/>
    <w:rsid w:val="007066DC"/>
    <w:rsid w:val="00711140"/>
    <w:rsid w:val="00714643"/>
    <w:rsid w:val="0071779E"/>
    <w:rsid w:val="00720529"/>
    <w:rsid w:val="00746D64"/>
    <w:rsid w:val="00756A09"/>
    <w:rsid w:val="00771018"/>
    <w:rsid w:val="007B0C6C"/>
    <w:rsid w:val="007B5550"/>
    <w:rsid w:val="007C791F"/>
    <w:rsid w:val="007F3CAE"/>
    <w:rsid w:val="007F7D77"/>
    <w:rsid w:val="00802786"/>
    <w:rsid w:val="00806D51"/>
    <w:rsid w:val="00811E89"/>
    <w:rsid w:val="008353FD"/>
    <w:rsid w:val="00841FD1"/>
    <w:rsid w:val="008857DF"/>
    <w:rsid w:val="00886120"/>
    <w:rsid w:val="008914D7"/>
    <w:rsid w:val="00893575"/>
    <w:rsid w:val="008A59F1"/>
    <w:rsid w:val="008C26FB"/>
    <w:rsid w:val="008C5447"/>
    <w:rsid w:val="008C60CC"/>
    <w:rsid w:val="008D604F"/>
    <w:rsid w:val="009120F5"/>
    <w:rsid w:val="009209D0"/>
    <w:rsid w:val="009222EA"/>
    <w:rsid w:val="009246BE"/>
    <w:rsid w:val="00934A91"/>
    <w:rsid w:val="00935054"/>
    <w:rsid w:val="00954917"/>
    <w:rsid w:val="00960113"/>
    <w:rsid w:val="00965EE4"/>
    <w:rsid w:val="0099766C"/>
    <w:rsid w:val="009A6ED7"/>
    <w:rsid w:val="009C21BE"/>
    <w:rsid w:val="009D2AE6"/>
    <w:rsid w:val="009E25FA"/>
    <w:rsid w:val="009E74AE"/>
    <w:rsid w:val="00A45808"/>
    <w:rsid w:val="00A60704"/>
    <w:rsid w:val="00A67668"/>
    <w:rsid w:val="00A7212A"/>
    <w:rsid w:val="00A82BD0"/>
    <w:rsid w:val="00A95ACA"/>
    <w:rsid w:val="00AA6086"/>
    <w:rsid w:val="00AE47C7"/>
    <w:rsid w:val="00AE7631"/>
    <w:rsid w:val="00AF508F"/>
    <w:rsid w:val="00B20789"/>
    <w:rsid w:val="00B373E4"/>
    <w:rsid w:val="00B65C5D"/>
    <w:rsid w:val="00B66292"/>
    <w:rsid w:val="00B764A8"/>
    <w:rsid w:val="00B84CC6"/>
    <w:rsid w:val="00B90EF2"/>
    <w:rsid w:val="00BA09B3"/>
    <w:rsid w:val="00BA1255"/>
    <w:rsid w:val="00BA23A9"/>
    <w:rsid w:val="00BB1749"/>
    <w:rsid w:val="00BB7CCA"/>
    <w:rsid w:val="00BD1DD5"/>
    <w:rsid w:val="00BE01A4"/>
    <w:rsid w:val="00BF02D7"/>
    <w:rsid w:val="00BF5656"/>
    <w:rsid w:val="00C01EB6"/>
    <w:rsid w:val="00C05273"/>
    <w:rsid w:val="00C07F70"/>
    <w:rsid w:val="00C10BB8"/>
    <w:rsid w:val="00C2211A"/>
    <w:rsid w:val="00C24995"/>
    <w:rsid w:val="00C2745A"/>
    <w:rsid w:val="00C458CC"/>
    <w:rsid w:val="00C5577B"/>
    <w:rsid w:val="00C64304"/>
    <w:rsid w:val="00C6512C"/>
    <w:rsid w:val="00C83870"/>
    <w:rsid w:val="00C85654"/>
    <w:rsid w:val="00C85B46"/>
    <w:rsid w:val="00C926DC"/>
    <w:rsid w:val="00CB2693"/>
    <w:rsid w:val="00CB36A0"/>
    <w:rsid w:val="00CD182B"/>
    <w:rsid w:val="00CF1003"/>
    <w:rsid w:val="00CF17CA"/>
    <w:rsid w:val="00D117A4"/>
    <w:rsid w:val="00D27FD0"/>
    <w:rsid w:val="00D41176"/>
    <w:rsid w:val="00D412A4"/>
    <w:rsid w:val="00D5275D"/>
    <w:rsid w:val="00D6172C"/>
    <w:rsid w:val="00D63F69"/>
    <w:rsid w:val="00D90CDD"/>
    <w:rsid w:val="00D9370E"/>
    <w:rsid w:val="00DA355E"/>
    <w:rsid w:val="00DC43BD"/>
    <w:rsid w:val="00E00FA7"/>
    <w:rsid w:val="00E33FAF"/>
    <w:rsid w:val="00E446F4"/>
    <w:rsid w:val="00E6513E"/>
    <w:rsid w:val="00E67CEF"/>
    <w:rsid w:val="00E76339"/>
    <w:rsid w:val="00E87F6F"/>
    <w:rsid w:val="00ED5558"/>
    <w:rsid w:val="00ED73EB"/>
    <w:rsid w:val="00EF3114"/>
    <w:rsid w:val="00EF5B84"/>
    <w:rsid w:val="00F0031C"/>
    <w:rsid w:val="00F1254D"/>
    <w:rsid w:val="00F1698D"/>
    <w:rsid w:val="00F27982"/>
    <w:rsid w:val="00F51352"/>
    <w:rsid w:val="00F56283"/>
    <w:rsid w:val="00F63DA3"/>
    <w:rsid w:val="00F82DF1"/>
    <w:rsid w:val="00F8620B"/>
    <w:rsid w:val="00F87677"/>
    <w:rsid w:val="00FB03B1"/>
    <w:rsid w:val="00FB1D8D"/>
    <w:rsid w:val="00FD3176"/>
    <w:rsid w:val="101B328D"/>
    <w:rsid w:val="19D65244"/>
    <w:rsid w:val="1B391A9C"/>
    <w:rsid w:val="1BF811DB"/>
    <w:rsid w:val="1CCF10FE"/>
    <w:rsid w:val="20771FEF"/>
    <w:rsid w:val="20DB1848"/>
    <w:rsid w:val="211A1A28"/>
    <w:rsid w:val="237613B4"/>
    <w:rsid w:val="25D1742F"/>
    <w:rsid w:val="269F63FF"/>
    <w:rsid w:val="2CC55886"/>
    <w:rsid w:val="2DAD1007"/>
    <w:rsid w:val="2DFA7452"/>
    <w:rsid w:val="30B84332"/>
    <w:rsid w:val="33770F5C"/>
    <w:rsid w:val="33E74704"/>
    <w:rsid w:val="36174C78"/>
    <w:rsid w:val="39C9684A"/>
    <w:rsid w:val="3B1546E3"/>
    <w:rsid w:val="3D5567B2"/>
    <w:rsid w:val="40FF1BA2"/>
    <w:rsid w:val="42F738DC"/>
    <w:rsid w:val="4A2237EF"/>
    <w:rsid w:val="4B4950CC"/>
    <w:rsid w:val="4BF21670"/>
    <w:rsid w:val="4DC5673B"/>
    <w:rsid w:val="4DFA2A5E"/>
    <w:rsid w:val="4E210D65"/>
    <w:rsid w:val="4E29789F"/>
    <w:rsid w:val="50B812F8"/>
    <w:rsid w:val="56D607C8"/>
    <w:rsid w:val="57947507"/>
    <w:rsid w:val="57A44166"/>
    <w:rsid w:val="57C30CF5"/>
    <w:rsid w:val="595D7F40"/>
    <w:rsid w:val="5BA900A1"/>
    <w:rsid w:val="5D5D46FF"/>
    <w:rsid w:val="5FFE1F39"/>
    <w:rsid w:val="60125023"/>
    <w:rsid w:val="671828AF"/>
    <w:rsid w:val="68782B5F"/>
    <w:rsid w:val="69A27DD9"/>
    <w:rsid w:val="7235631B"/>
    <w:rsid w:val="73522870"/>
    <w:rsid w:val="73710484"/>
    <w:rsid w:val="75265D63"/>
    <w:rsid w:val="75BC4136"/>
    <w:rsid w:val="768014A2"/>
    <w:rsid w:val="791D4505"/>
    <w:rsid w:val="7DBB54B6"/>
    <w:rsid w:val="7DC46FD5"/>
    <w:rsid w:val="7F432CF5"/>
    <w:rsid w:val="BFEF68E1"/>
    <w:rsid w:val="FFF7CE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after="100"/>
    </w:pPr>
    <w:rPr>
      <w:rFonts w:ascii="宋体" w:hAnsi="宋体" w:eastAsia="宋体" w:cs="宋体"/>
      <w:color w:val="000000"/>
      <w:sz w:val="24"/>
      <w:szCs w:val="24"/>
      <w:lang w:val="en-US" w:eastAsia="zh-CN" w:bidi="ar-SA"/>
    </w:rPr>
  </w:style>
  <w:style w:type="character" w:customStyle="1" w:styleId="8">
    <w:name w:val="批注框文本 字符"/>
    <w:basedOn w:val="7"/>
    <w:link w:val="2"/>
    <w:semiHidden/>
    <w:qFormat/>
    <w:locked/>
    <w:uiPriority w:val="99"/>
    <w:rPr>
      <w:rFonts w:cs="Times New Roman"/>
      <w:sz w:val="18"/>
      <w:szCs w:val="18"/>
    </w:rPr>
  </w:style>
  <w:style w:type="character" w:customStyle="1" w:styleId="9">
    <w:name w:val="页眉 字符"/>
    <w:basedOn w:val="7"/>
    <w:link w:val="4"/>
    <w:semiHidden/>
    <w:qFormat/>
    <w:locked/>
    <w:uiPriority w:val="99"/>
    <w:rPr>
      <w:rFonts w:cs="Times New Roman"/>
      <w:sz w:val="18"/>
      <w:szCs w:val="18"/>
    </w:rPr>
  </w:style>
  <w:style w:type="character" w:customStyle="1" w:styleId="10">
    <w:name w:val="页脚 字符"/>
    <w:basedOn w:val="7"/>
    <w:link w:val="3"/>
    <w:semiHidden/>
    <w:qFormat/>
    <w:locked/>
    <w:uiPriority w:val="99"/>
    <w:rPr>
      <w:rFonts w:cs="Times New Roman"/>
      <w:sz w:val="18"/>
      <w:szCs w:val="18"/>
    </w:rPr>
  </w:style>
  <w:style w:type="paragraph" w:customStyle="1" w:styleId="11">
    <w:name w:val="列表段落1"/>
    <w:basedOn w:val="1"/>
    <w:unhideWhenUsed/>
    <w:qFormat/>
    <w:uiPriority w:val="99"/>
    <w:pPr>
      <w:ind w:firstLine="420" w:firstLineChars="200"/>
    </w:pPr>
  </w:style>
  <w:style w:type="paragraph" w:customStyle="1" w:styleId="12">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13">
    <w:name w:val="普通(网站) 1"/>
    <w:qFormat/>
    <w:uiPriority w:val="0"/>
    <w:pPr>
      <w:shd w:val="clear" w:color="auto" w:fill="FFFFFF"/>
      <w:spacing w:line="520" w:lineRule="exact"/>
      <w:ind w:firstLine="602"/>
    </w:pPr>
    <w:rPr>
      <w:rFonts w:ascii="Arial Unicode MS" w:hAnsi="Arial Unicode MS" w:eastAsia="宋体" w:cs="Arial Unicode MS"/>
      <w:color w:val="FF0000"/>
      <w:kern w:val="2"/>
      <w:sz w:val="30"/>
      <w:szCs w:val="3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EA06-66D1-458A-AF85-DBE8C7CA981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11885</Words>
  <Characters>12149</Characters>
  <Lines>79</Lines>
  <Paragraphs>22</Paragraphs>
  <TotalTime>6</TotalTime>
  <ScaleCrop>false</ScaleCrop>
  <LinksUpToDate>false</LinksUpToDate>
  <CharactersWithSpaces>12440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2019-09-06T13:56:00Z</dcterms:created>
  <dc:creator>Administrator</dc:creator>
  <cp:lastModifiedBy>周如玉</cp:lastModifiedBy>
  <cp:lastPrinted>2022-08-22T08:40:00Z</cp:lastPrinted>
  <dcterms:modified xsi:type="dcterms:W3CDTF">2023-08-29T05:25:22Z</dcterms:modified>
  <dc:title>2015学年上海市嘉定区南苑中学课程计划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07BC18528FA84516A8247042D60E6E3E</vt:lpwstr>
  </property>
</Properties>
</file>